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5A" w:rsidRPr="00EA5E5A" w:rsidRDefault="00B05B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Supplementary Information</w:t>
      </w:r>
    </w:p>
    <w:p w:rsidR="00EA5E5A" w:rsidRPr="00EA5E5A" w:rsidRDefault="00EA5E5A">
      <w:pPr>
        <w:jc w:val="center"/>
      </w:pPr>
    </w:p>
    <w:p w:rsidR="00EA5E5A" w:rsidRPr="00EA5E5A" w:rsidRDefault="00E06FFB" w:rsidP="00E06F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From waste to wealth: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oal tar residue </w:t>
      </w:r>
      <w:bookmarkStart w:id="0" w:name="_Hlk146705301"/>
      <w:r>
        <w:rPr>
          <w:rFonts w:ascii="Times New Roman" w:hAnsi="Times New Roman" w:cs="Times New Roman"/>
          <w:b/>
          <w:bCs/>
          <w:sz w:val="24"/>
          <w:szCs w:val="24"/>
        </w:rPr>
        <w:t>derived carbon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materials as low-cost anodes for </w:t>
      </w:r>
      <w:bookmarkStart w:id="1" w:name="_Hlk139187878"/>
      <w:r>
        <w:rPr>
          <w:rFonts w:ascii="Times New Roman" w:hAnsi="Times New Roman" w:cs="Times New Roman"/>
          <w:b/>
          <w:bCs/>
          <w:sz w:val="24"/>
          <w:szCs w:val="24"/>
        </w:rPr>
        <w:t>potassium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-ion batteries</w:t>
      </w:r>
    </w:p>
    <w:p w:rsidR="00EA5E5A" w:rsidRPr="00EA5E5A" w:rsidRDefault="00E06FFB" w:rsidP="00E06FFB">
      <w:pPr>
        <w:widowControl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Zhonghua Lu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Jun Shen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1),</w:t>
      </w:r>
      <w:bookmarkStart w:id="2" w:name="_Hlk145714514"/>
      <w:r w:rsidRPr="00151144">
        <w:rPr>
          <w:rFonts w:ascii="Times New Roman" w:hAnsi="Times New Roman" w:cs="Times New Roman"/>
          <w:sz w:val="20"/>
          <w:szCs w:val="20"/>
          <w:vertAlign w:val="superscript"/>
        </w:rPr>
        <w:sym w:font="Wingdings" w:char="F02A"/>
      </w:r>
      <w:bookmarkEnd w:id="2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Xin Zhang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Lingcong Chao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Liang Chen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Ding Zhang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Tao Wei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4),</w:t>
      </w:r>
      <w:r w:rsidRPr="00151144">
        <w:rPr>
          <w:rFonts w:ascii="Times New Roman" w:hAnsi="Times New Roman" w:cs="Times New Roman"/>
          <w:sz w:val="20"/>
          <w:szCs w:val="20"/>
          <w:vertAlign w:val="superscript"/>
        </w:rPr>
        <w:sym w:font="Wingdings" w:char="F02A"/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and Shoudong Xu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1),</w:t>
      </w:r>
      <w:r w:rsidRPr="00151144">
        <w:rPr>
          <w:rFonts w:ascii="Times New Roman" w:hAnsi="Times New Roman" w:cs="Times New Roman"/>
          <w:sz w:val="20"/>
          <w:szCs w:val="20"/>
          <w:vertAlign w:val="superscript"/>
        </w:rPr>
        <w:sym w:font="Wingdings" w:char="F02A"/>
      </w:r>
    </w:p>
    <w:p w:rsidR="00EA5E5A" w:rsidRPr="00EA5E5A" w:rsidRDefault="00E06FFB" w:rsidP="00E06F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bidi="ar"/>
        </w:rPr>
        <w:t>1) College of Chemical Engineering and Technology, Taiyuan University of Technology, Taiyuan 030024, China</w:t>
      </w:r>
    </w:p>
    <w:p w:rsidR="00EA5E5A" w:rsidRPr="00EA5E5A" w:rsidRDefault="00E06FFB" w:rsidP="00E06FFB">
      <w:pPr>
        <w:rPr>
          <w:rFonts w:ascii="Times New Roman" w:hAnsi="Times New Roman" w:cs="Times New Roman"/>
          <w:sz w:val="20"/>
          <w:szCs w:val="20"/>
          <w:lang w:bidi="ar"/>
        </w:rPr>
      </w:pPr>
      <w:r>
        <w:rPr>
          <w:rFonts w:ascii="Times New Roman" w:hAnsi="Times New Roman" w:cs="Times New Roman"/>
          <w:sz w:val="20"/>
          <w:szCs w:val="20"/>
          <w:lang w:bidi="ar"/>
        </w:rPr>
        <w:t>2) College of Chemistry, Taiyuan University of Technology, Taiyuan 030024, China</w:t>
      </w:r>
    </w:p>
    <w:p w:rsidR="00EA5E5A" w:rsidRPr="00EA5E5A" w:rsidRDefault="00E06FFB" w:rsidP="00E06FFB">
      <w:pPr>
        <w:rPr>
          <w:rFonts w:ascii="Times New Roman" w:hAnsi="Times New Roman" w:cs="Times New Roman"/>
          <w:sz w:val="20"/>
          <w:szCs w:val="20"/>
          <w:lang w:bidi="ar"/>
        </w:rPr>
      </w:pPr>
      <w:r>
        <w:rPr>
          <w:rFonts w:ascii="Times New Roman" w:hAnsi="Times New Roman" w:cs="Times New Roman"/>
          <w:sz w:val="20"/>
          <w:szCs w:val="20"/>
          <w:lang w:bidi="ar"/>
        </w:rPr>
        <w:t>3) School of Chemical Engineering and Pharmacy, Wuhan Institute of Technology, Wuhan 430205, China</w:t>
      </w:r>
    </w:p>
    <w:p w:rsidR="00EA5E5A" w:rsidRPr="00EA5E5A" w:rsidRDefault="00E06FFB" w:rsidP="00E06F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School of Energy and Power, Jiangsu University of Science and Technology, Zhenjiang 212003, China</w:t>
      </w:r>
    </w:p>
    <w:p w:rsidR="00EA5E5A" w:rsidRPr="00EA5E5A" w:rsidRDefault="00E06FFB" w:rsidP="00E06FFB">
      <w:r w:rsidRPr="00662947">
        <w:rPr>
          <w:rFonts w:ascii="Times New Roman" w:hAnsi="Times New Roman" w:cs="Times New Roman"/>
          <w:sz w:val="20"/>
          <w:szCs w:val="20"/>
        </w:rPr>
        <w:sym w:font="Wingdings" w:char="F02A"/>
      </w:r>
      <w:r w:rsidRPr="006629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Correspo</w:t>
      </w:r>
      <w:r>
        <w:rPr>
          <w:rFonts w:ascii="Times New Roman" w:hAnsi="Times New Roman" w:cs="Times New Roman"/>
          <w:sz w:val="20"/>
          <w:szCs w:val="20"/>
          <w:lang w:bidi="ar"/>
        </w:rPr>
        <w:t xml:space="preserve">nding authors: </w:t>
      </w:r>
      <w:r>
        <w:rPr>
          <w:rFonts w:ascii="Times New Roman" w:hAnsi="Times New Roman" w:cs="Times New Roman"/>
          <w:sz w:val="20"/>
          <w:szCs w:val="20"/>
        </w:rPr>
        <w:t xml:space="preserve">Shoudong Xu </w:t>
      </w:r>
      <w:r w:rsidRPr="00E06FFB">
        <w:rPr>
          <w:rFonts w:ascii="Times New Roman" w:hAnsi="Times New Roman" w:cs="Times New Roman"/>
          <w:sz w:val="20"/>
          <w:szCs w:val="20"/>
          <w:lang w:bidi="ar"/>
        </w:rPr>
        <w:t xml:space="preserve">   E-mail: </w:t>
      </w:r>
      <w:r w:rsidRPr="00E06FFB">
        <w:rPr>
          <w:rFonts w:ascii="Times New Roman" w:hAnsi="Times New Roman" w:cs="Times New Roman"/>
          <w:lang w:bidi="ar"/>
        </w:rPr>
        <w:t xml:space="preserve">xushoudong@tyut.edu.cn;      </w:t>
      </w:r>
      <w:r w:rsidRPr="00E06FFB">
        <w:rPr>
          <w:rFonts w:ascii="Times New Roman" w:hAnsi="Times New Roman" w:cs="Times New Roman"/>
          <w:sz w:val="20"/>
          <w:szCs w:val="20"/>
          <w:lang w:bidi="ar"/>
        </w:rPr>
        <w:t xml:space="preserve">Jun Shen        E-mail: </w:t>
      </w:r>
      <w:r w:rsidRPr="00E06FFB">
        <w:rPr>
          <w:rFonts w:ascii="Times New Roman" w:hAnsi="Times New Roman" w:cs="Times New Roman"/>
        </w:rPr>
        <w:t xml:space="preserve">shenjun@tyut.edu.cn;     </w:t>
      </w:r>
      <w:r w:rsidRPr="00E06FFB">
        <w:rPr>
          <w:rFonts w:ascii="Times New Roman" w:hAnsi="Times New Roman" w:cs="Times New Roman"/>
          <w:sz w:val="20"/>
          <w:szCs w:val="20"/>
          <w:lang w:bidi="ar"/>
        </w:rPr>
        <w:t xml:space="preserve">Tao Wei      </w:t>
      </w:r>
      <w:r>
        <w:rPr>
          <w:rFonts w:ascii="Times New Roman" w:hAnsi="Times New Roman" w:cs="Times New Roman"/>
          <w:sz w:val="20"/>
          <w:szCs w:val="20"/>
          <w:lang w:bidi="ar"/>
        </w:rPr>
        <w:t xml:space="preserve">   E-mail: wt863@</w:t>
      </w:r>
      <w:r>
        <w:rPr>
          <w:rFonts w:ascii="Times New Roman" w:hAnsi="Times New Roman" w:cs="Times New Roman" w:hint="eastAsia"/>
          <w:sz w:val="20"/>
          <w:szCs w:val="20"/>
          <w:lang w:bidi="ar"/>
        </w:rPr>
        <w:t>126.com</w:t>
      </w:r>
    </w:p>
    <w:p w:rsidR="00EA5E5A" w:rsidRPr="00EA5E5A" w:rsidRDefault="00EA5E5A">
      <w:pPr>
        <w:jc w:val="center"/>
      </w:pPr>
    </w:p>
    <w:p w:rsidR="00EA5E5A" w:rsidRPr="00EA5E5A" w:rsidRDefault="00EA5E5A">
      <w:pPr>
        <w:jc w:val="center"/>
      </w:pPr>
    </w:p>
    <w:p w:rsidR="00EA5E5A" w:rsidRPr="00EA5E5A" w:rsidRDefault="00EA5E5A">
      <w:pPr>
        <w:jc w:val="center"/>
      </w:pPr>
    </w:p>
    <w:p w:rsidR="00EA5E5A" w:rsidRPr="00EA5E5A" w:rsidRDefault="00EA5E5A">
      <w:pPr>
        <w:jc w:val="center"/>
      </w:pPr>
    </w:p>
    <w:p w:rsidR="00EA5E5A" w:rsidRPr="00EA5E5A" w:rsidRDefault="00EA5E5A">
      <w:pPr>
        <w:jc w:val="center"/>
      </w:pPr>
    </w:p>
    <w:p w:rsidR="00EA5E5A" w:rsidRPr="00EA5E5A" w:rsidRDefault="00EA5E5A">
      <w:pPr>
        <w:jc w:val="center"/>
      </w:pPr>
    </w:p>
    <w:p w:rsidR="00EA5E5A" w:rsidRPr="00EA5E5A" w:rsidRDefault="00EA5E5A">
      <w:pPr>
        <w:jc w:val="center"/>
      </w:pPr>
    </w:p>
    <w:p w:rsidR="00EA5E5A" w:rsidRPr="00EA5E5A" w:rsidRDefault="00EA5E5A">
      <w:pPr>
        <w:jc w:val="center"/>
      </w:pPr>
    </w:p>
    <w:p w:rsidR="001030EB" w:rsidRDefault="001030EB">
      <w:pPr>
        <w:jc w:val="center"/>
        <w:sectPr w:rsidR="001030EB"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EA5E5A" w:rsidRPr="00EA5E5A" w:rsidRDefault="00F54B4B">
      <w:pPr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6.75pt;height:397.95pt">
            <v:imagedata r:id="rId10" o:title=""/>
          </v:shape>
        </w:pict>
      </w:r>
    </w:p>
    <w:p w:rsidR="00EA5E5A" w:rsidRPr="00EA5E5A" w:rsidRDefault="00B05B1C">
      <w:pPr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Fig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S1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.  </w:t>
      </w:r>
      <w:r w:rsidR="00E06FFB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pectra of (002) and </w:t>
      </w:r>
      <w:r w:rsidRPr="00E06FFB">
        <w:rPr>
          <w:rFonts w:ascii="Times New Roman" w:hAnsi="Times New Roman" w:cs="Times New Roman"/>
          <w:b/>
          <w:bCs/>
          <w:iCs/>
          <w:sz w:val="20"/>
          <w:szCs w:val="20"/>
        </w:rPr>
        <w:t>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band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of CTRCs.</w:t>
      </w:r>
    </w:p>
    <w:p w:rsidR="00EA5E5A" w:rsidRPr="00EA5E5A" w:rsidRDefault="00EA5E5A">
      <w:pPr>
        <w:jc w:val="center"/>
      </w:pPr>
    </w:p>
    <w:p w:rsidR="00EA5E5A" w:rsidRPr="00EA5E5A" w:rsidRDefault="00B05B1C">
      <w:r>
        <w:rPr>
          <w:rFonts w:hint="eastAsia"/>
        </w:rPr>
        <w:br w:type="page"/>
      </w:r>
    </w:p>
    <w:p w:rsidR="00EA5E5A" w:rsidRPr="00EA5E5A" w:rsidRDefault="00EA5E5A">
      <w:pPr>
        <w:jc w:val="center"/>
      </w:pPr>
    </w:p>
    <w:p w:rsidR="00EA5E5A" w:rsidRPr="00EA5E5A" w:rsidRDefault="00B05B1C">
      <w:pPr>
        <w:jc w:val="center"/>
      </w:pPr>
      <w:r>
        <w:rPr>
          <w:noProof/>
        </w:rPr>
        <w:drawing>
          <wp:inline distT="0" distB="0" distL="0" distR="0">
            <wp:extent cx="3636010" cy="2833370"/>
            <wp:effectExtent l="0" t="0" r="0" b="5080"/>
            <wp:docPr id="20261215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21542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5A" w:rsidRPr="00EA5E5A" w:rsidRDefault="00B05B1C">
      <w:pPr>
        <w:pStyle w:val="a7"/>
      </w:pPr>
      <w:r>
        <w:t>Fig</w:t>
      </w:r>
      <w:r>
        <w:rPr>
          <w:rFonts w:hint="eastAsia"/>
        </w:rPr>
        <w:t>.</w:t>
      </w:r>
      <w:r>
        <w:t xml:space="preserve"> S</w:t>
      </w:r>
      <w:r>
        <w:rPr>
          <w:rFonts w:hint="eastAsia"/>
          <w:lang w:eastAsia="zh-CN"/>
        </w:rPr>
        <w:t xml:space="preserve">2. </w:t>
      </w:r>
      <w:r>
        <w:t xml:space="preserve"> XPS survey spectra of CTRCs.</w:t>
      </w:r>
    </w:p>
    <w:p w:rsidR="00EA5E5A" w:rsidRPr="00EA5E5A" w:rsidRDefault="00B05B1C">
      <w:r>
        <w:br w:type="page"/>
      </w:r>
    </w:p>
    <w:p w:rsidR="00EA5E5A" w:rsidRPr="00EA5E5A" w:rsidRDefault="00EA5E5A">
      <w:pPr>
        <w:pStyle w:val="a7"/>
      </w:pPr>
    </w:p>
    <w:p w:rsidR="00EA5E5A" w:rsidRPr="00EA5E5A" w:rsidRDefault="00B05B1C">
      <w:pPr>
        <w:adjustRightInd w:val="0"/>
        <w:snapToGrid w:val="0"/>
        <w:ind w:left="420" w:hanging="420"/>
        <w:jc w:val="center"/>
      </w:pPr>
      <w:r>
        <w:rPr>
          <w:rFonts w:hint="eastAsia"/>
          <w:noProof/>
        </w:rPr>
        <w:drawing>
          <wp:inline distT="0" distB="0" distL="114300" distR="114300">
            <wp:extent cx="5598795" cy="3218815"/>
            <wp:effectExtent l="0" t="0" r="0" b="0"/>
            <wp:docPr id="1" name="图片 1" descr="数据处理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据处理图_2"/>
                    <pic:cNvPicPr>
                      <a:picLocks noChangeAspect="1"/>
                    </pic:cNvPicPr>
                  </pic:nvPicPr>
                  <pic:blipFill>
                    <a:blip r:embed="rId12"/>
                    <a:srcRect r="2142"/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E5A" w:rsidRPr="00EA5E5A" w:rsidRDefault="00B05B1C">
      <w:pPr>
        <w:adjustRightInd w:val="0"/>
        <w:snapToGrid w:val="0"/>
        <w:ind w:left="420" w:hanging="42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hint="eastAsia"/>
          <w:bCs/>
          <w:noProof/>
          <w:sz w:val="20"/>
          <w:szCs w:val="20"/>
        </w:rPr>
        <w:drawing>
          <wp:inline distT="0" distB="0" distL="114300" distR="114300">
            <wp:extent cx="5577205" cy="1714500"/>
            <wp:effectExtent l="0" t="0" r="10795" b="0"/>
            <wp:docPr id="2" name="图片 2" descr="数据处理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数据处理图_2"/>
                    <pic:cNvPicPr>
                      <a:picLocks noChangeAspect="1"/>
                    </pic:cNvPicPr>
                  </pic:nvPicPr>
                  <pic:blipFill>
                    <a:blip r:embed="rId13"/>
                    <a:srcRect r="1750" b="46306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E5A" w:rsidRPr="00EA5E5A" w:rsidRDefault="00B05B1C">
      <w:pPr>
        <w:pStyle w:val="a7"/>
      </w:pPr>
      <w:r>
        <w:rPr>
          <w:rFonts w:hint="eastAsia"/>
        </w:rPr>
        <w:t>Fig</w:t>
      </w:r>
      <w:r w:rsidR="00560F0E">
        <w:t>.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  <w:lang w:eastAsia="zh-CN"/>
        </w:rPr>
        <w:t>3</w:t>
      </w:r>
      <w:r w:rsidR="00560F0E"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 w:rsidRPr="00560F0E">
        <w:t xml:space="preserve"> (a</w:t>
      </w:r>
      <w:r w:rsidR="00CB6DA2" w:rsidRPr="00EA5E5A">
        <w:t>–</w:t>
      </w:r>
      <w:r w:rsidRPr="00560F0E">
        <w:t>c) C 1s, (d</w:t>
      </w:r>
      <w:r w:rsidR="00560F0E" w:rsidRPr="00EA5E5A">
        <w:t>–</w:t>
      </w:r>
      <w:r w:rsidRPr="00560F0E">
        <w:t>f) O 1s, and (g</w:t>
      </w:r>
      <w:r w:rsidR="00560F0E" w:rsidRPr="00EA5E5A">
        <w:t>–</w:t>
      </w:r>
      <w:r w:rsidRPr="00560F0E">
        <w:t>i) N 1s peak fitting</w:t>
      </w:r>
      <w:r>
        <w:t xml:space="preserve"> results of the XPS spectra for CTRC-700</w:t>
      </w:r>
      <w:r>
        <w:rPr>
          <w:vertAlign w:val="subscript"/>
        </w:rPr>
        <w:t>H</w:t>
      </w:r>
      <w:r>
        <w:t>, CTRC-800</w:t>
      </w:r>
      <w:r>
        <w:rPr>
          <w:vertAlign w:val="subscript"/>
        </w:rPr>
        <w:t>H</w:t>
      </w:r>
      <w:r w:rsidR="00560F0E">
        <w:t>,</w:t>
      </w:r>
      <w:r>
        <w:t xml:space="preserve"> and CTRC-1000</w:t>
      </w:r>
      <w:r>
        <w:rPr>
          <w:vertAlign w:val="subscript"/>
        </w:rPr>
        <w:t>H</w:t>
      </w:r>
      <w:r>
        <w:t>.</w:t>
      </w:r>
    </w:p>
    <w:p w:rsidR="00EA5E5A" w:rsidRPr="00EA5E5A" w:rsidRDefault="00B05B1C">
      <w:r>
        <w:br w:type="page"/>
      </w:r>
    </w:p>
    <w:p w:rsidR="00EA5E5A" w:rsidRPr="00EA5E5A" w:rsidRDefault="00EA5E5A">
      <w:pPr>
        <w:pStyle w:val="a7"/>
      </w:pPr>
    </w:p>
    <w:p w:rsidR="00EA5E5A" w:rsidRPr="00EA5E5A" w:rsidRDefault="00B05B1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599815" cy="2835910"/>
            <wp:effectExtent l="0" t="0" r="635" b="2540"/>
            <wp:docPr id="174598428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84284" name="图片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5A" w:rsidRPr="00EA5E5A" w:rsidRDefault="00B05B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Fig.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S4</w:t>
      </w:r>
      <w:r>
        <w:rPr>
          <w:rFonts w:ascii="Times New Roman" w:hAnsi="Times New Roman" w:cs="Times New Roman"/>
          <w:b/>
          <w:bCs/>
          <w:sz w:val="20"/>
          <w:szCs w:val="20"/>
        </w:rPr>
        <w:t>.  Conductivity curves of CTRCs.</w:t>
      </w:r>
    </w:p>
    <w:p w:rsidR="00EA5E5A" w:rsidRPr="00EA5E5A" w:rsidRDefault="00EA5E5A">
      <w:pPr>
        <w:widowControl/>
        <w:jc w:val="left"/>
        <w:rPr>
          <w:rFonts w:ascii="Times New Roman" w:hAnsi="Times New Roman"/>
          <w:bCs/>
          <w:sz w:val="20"/>
          <w:szCs w:val="20"/>
        </w:rPr>
      </w:pPr>
    </w:p>
    <w:p w:rsidR="00EA5E5A" w:rsidRPr="00EA5E5A" w:rsidRDefault="00B05B1C">
      <w:pPr>
        <w:widowControl/>
        <w:jc w:val="lef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br w:type="page"/>
      </w:r>
    </w:p>
    <w:p w:rsidR="00EA5E5A" w:rsidRPr="00EA5E5A" w:rsidRDefault="00B05B1C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599815" cy="2954655"/>
            <wp:effectExtent l="0" t="0" r="0" b="17145"/>
            <wp:docPr id="9657117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11711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5A" w:rsidRPr="00EA5E5A" w:rsidRDefault="00B05B1C">
      <w:pPr>
        <w:pStyle w:val="a7"/>
        <w:rPr>
          <w:lang w:eastAsia="zh-CN"/>
        </w:rPr>
      </w:pPr>
      <w:r>
        <w:rPr>
          <w:rFonts w:hint="eastAsia"/>
        </w:rPr>
        <w:t>F</w:t>
      </w:r>
      <w:r>
        <w:t>ig. S</w:t>
      </w:r>
      <w:r>
        <w:rPr>
          <w:rFonts w:hint="eastAsia"/>
          <w:lang w:eastAsia="zh-CN"/>
        </w:rPr>
        <w:t xml:space="preserve">5. </w:t>
      </w:r>
      <w:r>
        <w:t xml:space="preserve"> Individual GITT curves</w:t>
      </w:r>
      <w:r>
        <w:rPr>
          <w:rFonts w:hint="eastAsia"/>
          <w:lang w:eastAsia="zh-CN"/>
        </w:rPr>
        <w:t>.</w:t>
      </w:r>
    </w:p>
    <w:p w:rsidR="00EA5E5A" w:rsidRPr="00EA5E5A" w:rsidRDefault="00B05B1C">
      <w:r>
        <w:br w:type="page"/>
      </w:r>
    </w:p>
    <w:p w:rsidR="00EA5E5A" w:rsidRPr="00EA5E5A" w:rsidRDefault="00EA5E5A">
      <w:pPr>
        <w:pStyle w:val="a7"/>
      </w:pPr>
    </w:p>
    <w:p w:rsidR="00EA5E5A" w:rsidRPr="00EA5E5A" w:rsidRDefault="00B05B1C">
      <w:pPr>
        <w:pStyle w:val="a7"/>
        <w:rPr>
          <w:lang w:eastAsia="zh-CN"/>
        </w:rPr>
      </w:pPr>
      <w:r>
        <w:rPr>
          <w:rFonts w:hint="eastAsia"/>
          <w:noProof/>
          <w:lang w:eastAsia="zh-CN" w:bidi="ar-SA"/>
        </w:rPr>
        <w:drawing>
          <wp:inline distT="0" distB="0" distL="114300" distR="114300">
            <wp:extent cx="5166360" cy="2907030"/>
            <wp:effectExtent l="0" t="0" r="2540" b="1270"/>
            <wp:docPr id="4" name="图片 4" descr="数据处理图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数据处理图_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E5A" w:rsidRPr="00EA5E5A" w:rsidRDefault="00B05B1C">
      <w:pPr>
        <w:pStyle w:val="a7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Fig. S6. </w:t>
      </w:r>
      <w:r>
        <w:rPr>
          <w:sz w:val="20"/>
          <w:szCs w:val="20"/>
        </w:rPr>
        <w:t xml:space="preserve"> GITT curves</w:t>
      </w:r>
      <w:r>
        <w:rPr>
          <w:rFonts w:hint="eastAsia"/>
          <w:sz w:val="20"/>
          <w:szCs w:val="20"/>
          <w:lang w:eastAsia="zh-CN"/>
        </w:rPr>
        <w:t xml:space="preserve"> of </w:t>
      </w:r>
      <w:r>
        <w:rPr>
          <w:sz w:val="20"/>
          <w:szCs w:val="20"/>
        </w:rPr>
        <w:t>(a)</w:t>
      </w:r>
      <w:r>
        <w:rPr>
          <w:rFonts w:hint="eastAsia"/>
          <w:sz w:val="20"/>
          <w:szCs w:val="20"/>
          <w:lang w:eastAsia="zh-CN"/>
        </w:rPr>
        <w:t xml:space="preserve"> CTRC-700</w:t>
      </w:r>
      <w:r>
        <w:rPr>
          <w:rFonts w:hint="eastAsia"/>
          <w:sz w:val="20"/>
          <w:szCs w:val="20"/>
          <w:vertAlign w:val="subscript"/>
          <w:lang w:eastAsia="zh-CN"/>
        </w:rPr>
        <w:t>H</w:t>
      </w:r>
      <w:r>
        <w:rPr>
          <w:rFonts w:hint="eastAsia"/>
          <w:sz w:val="20"/>
          <w:szCs w:val="20"/>
          <w:lang w:eastAsia="zh-CN"/>
        </w:rPr>
        <w:t>, (b) CTRC-800</w:t>
      </w:r>
      <w:r>
        <w:rPr>
          <w:rFonts w:hint="eastAsia"/>
          <w:sz w:val="20"/>
          <w:szCs w:val="20"/>
          <w:vertAlign w:val="subscript"/>
          <w:lang w:eastAsia="zh-CN"/>
        </w:rPr>
        <w:t>H</w:t>
      </w:r>
      <w:r>
        <w:rPr>
          <w:rFonts w:hint="eastAsia"/>
          <w:sz w:val="20"/>
          <w:szCs w:val="20"/>
          <w:lang w:eastAsia="zh-CN"/>
        </w:rPr>
        <w:t>, and (c) CTRC-1000</w:t>
      </w:r>
      <w:r>
        <w:rPr>
          <w:rFonts w:hint="eastAsia"/>
          <w:sz w:val="20"/>
          <w:szCs w:val="20"/>
          <w:vertAlign w:val="subscript"/>
          <w:lang w:eastAsia="zh-CN"/>
        </w:rPr>
        <w:t>H</w:t>
      </w:r>
      <w:r>
        <w:rPr>
          <w:sz w:val="20"/>
          <w:szCs w:val="20"/>
        </w:rPr>
        <w:t>; (b) K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apparent diffusion coefficients for the potassiation/depotassiation process of (</w:t>
      </w:r>
      <w:r>
        <w:rPr>
          <w:rFonts w:hint="eastAsia"/>
          <w:sz w:val="20"/>
          <w:szCs w:val="20"/>
          <w:lang w:eastAsia="zh-CN"/>
        </w:rPr>
        <w:t>d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  <w:lang w:eastAsia="zh-CN"/>
        </w:rPr>
        <w:t xml:space="preserve"> CTRC-700</w:t>
      </w:r>
      <w:r>
        <w:rPr>
          <w:rFonts w:hint="eastAsia"/>
          <w:sz w:val="20"/>
          <w:szCs w:val="20"/>
          <w:vertAlign w:val="subscript"/>
          <w:lang w:eastAsia="zh-CN"/>
        </w:rPr>
        <w:t>H</w:t>
      </w:r>
      <w:r>
        <w:rPr>
          <w:rFonts w:hint="eastAsia"/>
          <w:sz w:val="20"/>
          <w:szCs w:val="20"/>
          <w:lang w:eastAsia="zh-CN"/>
        </w:rPr>
        <w:t>, (e) CTRC-800</w:t>
      </w:r>
      <w:r>
        <w:rPr>
          <w:rFonts w:hint="eastAsia"/>
          <w:sz w:val="20"/>
          <w:szCs w:val="20"/>
          <w:vertAlign w:val="subscript"/>
          <w:lang w:eastAsia="zh-CN"/>
        </w:rPr>
        <w:t>H</w:t>
      </w:r>
      <w:r>
        <w:rPr>
          <w:rFonts w:hint="eastAsia"/>
          <w:sz w:val="20"/>
          <w:szCs w:val="20"/>
          <w:lang w:eastAsia="zh-CN"/>
        </w:rPr>
        <w:t>, and (f) CTRC-1000</w:t>
      </w:r>
      <w:r>
        <w:rPr>
          <w:rFonts w:hint="eastAsia"/>
          <w:sz w:val="20"/>
          <w:szCs w:val="20"/>
          <w:vertAlign w:val="subscript"/>
          <w:lang w:eastAsia="zh-CN"/>
        </w:rPr>
        <w:t>H</w:t>
      </w:r>
      <w:r w:rsidR="000F1FC2">
        <w:rPr>
          <w:sz w:val="20"/>
          <w:szCs w:val="20"/>
          <w:lang w:eastAsia="zh-CN"/>
        </w:rPr>
        <w:t>.</w:t>
      </w:r>
    </w:p>
    <w:p w:rsidR="00EA5E5A" w:rsidRPr="00EA5E5A" w:rsidRDefault="00B05B1C">
      <w:pPr>
        <w:rPr>
          <w:b/>
          <w:bCs/>
          <w:sz w:val="20"/>
          <w:szCs w:val="20"/>
          <w:vertAlign w:val="subscript"/>
        </w:rPr>
      </w:pPr>
      <w:r>
        <w:rPr>
          <w:rFonts w:hint="eastAsia"/>
          <w:b/>
          <w:bCs/>
          <w:sz w:val="20"/>
          <w:szCs w:val="20"/>
          <w:vertAlign w:val="subscript"/>
        </w:rPr>
        <w:br w:type="page"/>
      </w:r>
    </w:p>
    <w:p w:rsidR="001030EB" w:rsidRDefault="00B05B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S1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560F0E">
        <w:rPr>
          <w:rFonts w:ascii="Times New Roman" w:hAnsi="Times New Roman" w:cs="Times New Roman"/>
          <w:b/>
          <w:bCs/>
          <w:sz w:val="20"/>
          <w:szCs w:val="20"/>
        </w:rPr>
        <w:t>Structural parameters of CTRCs</w:t>
      </w:r>
    </w:p>
    <w:tbl>
      <w:tblPr>
        <w:tblStyle w:val="a5"/>
        <w:tblW w:w="42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2123"/>
        <w:gridCol w:w="2123"/>
        <w:gridCol w:w="2128"/>
      </w:tblGrid>
      <w:tr w:rsidR="00560F0E" w:rsidTr="00560F0E">
        <w:trPr>
          <w:jc w:val="center"/>
        </w:trPr>
        <w:tc>
          <w:tcPr>
            <w:tcW w:w="640" w:type="pct"/>
            <w:tcBorders>
              <w:top w:val="single" w:sz="12" w:space="0" w:color="auto"/>
              <w:bottom w:val="single" w:sz="8" w:space="0" w:color="auto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Samples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8" w:space="0" w:color="auto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Specific surface area, 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BET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/ (m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eastAsia="微软雅黑" w:hAnsi="Times New Roman" w:cs="Times New Roman"/>
                <w:kern w:val="0"/>
                <w:sz w:val="20"/>
                <w:szCs w:val="20"/>
                <w:vertAlign w:val="superscript"/>
                <w:lang w:bidi="ar"/>
              </w:rPr>
              <w:t>−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8" w:space="0" w:color="auto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Pore volume, 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V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BJH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/ (cm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eastAsia="微软雅黑" w:hAnsi="Times New Roman" w:cs="Times New Roman"/>
                <w:kern w:val="0"/>
                <w:sz w:val="20"/>
                <w:szCs w:val="20"/>
                <w:vertAlign w:val="superscript"/>
                <w:lang w:bidi="ar"/>
              </w:rPr>
              <w:t>−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954" w:type="pct"/>
            <w:tcBorders>
              <w:top w:val="single" w:sz="12" w:space="0" w:color="auto"/>
              <w:bottom w:val="single" w:sz="8" w:space="0" w:color="auto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Average pore size, 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D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BJH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/ nm</w:t>
            </w:r>
          </w:p>
        </w:tc>
      </w:tr>
      <w:tr w:rsidR="00560F0E" w:rsidTr="00560F0E">
        <w:trPr>
          <w:jc w:val="center"/>
        </w:trPr>
        <w:tc>
          <w:tcPr>
            <w:tcW w:w="640" w:type="pct"/>
          </w:tcPr>
          <w:p w:rsidR="00560F0E" w:rsidRDefault="00560F0E" w:rsidP="00560F0E">
            <w:pPr>
              <w:spacing w:line="360" w:lineRule="auto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CTRC-700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H</w:t>
            </w:r>
          </w:p>
        </w:tc>
        <w:tc>
          <w:tcPr>
            <w:tcW w:w="952" w:type="pct"/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1.864</w:t>
            </w:r>
          </w:p>
        </w:tc>
        <w:tc>
          <w:tcPr>
            <w:tcW w:w="952" w:type="pct"/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0.00504</w:t>
            </w:r>
          </w:p>
        </w:tc>
        <w:tc>
          <w:tcPr>
            <w:tcW w:w="954" w:type="pct"/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16.83</w:t>
            </w:r>
          </w:p>
        </w:tc>
      </w:tr>
      <w:tr w:rsidR="00560F0E" w:rsidTr="00560F0E">
        <w:trPr>
          <w:jc w:val="center"/>
        </w:trPr>
        <w:tc>
          <w:tcPr>
            <w:tcW w:w="640" w:type="pct"/>
            <w:tcBorders>
              <w:bottom w:val="nil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CTRC-800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H</w:t>
            </w:r>
          </w:p>
        </w:tc>
        <w:tc>
          <w:tcPr>
            <w:tcW w:w="952" w:type="pct"/>
            <w:tcBorders>
              <w:bottom w:val="nil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3.484</w:t>
            </w:r>
          </w:p>
        </w:tc>
        <w:tc>
          <w:tcPr>
            <w:tcW w:w="952" w:type="pct"/>
            <w:tcBorders>
              <w:bottom w:val="nil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0.00897</w:t>
            </w:r>
          </w:p>
        </w:tc>
        <w:tc>
          <w:tcPr>
            <w:tcW w:w="954" w:type="pct"/>
            <w:tcBorders>
              <w:bottom w:val="nil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9.52</w:t>
            </w:r>
          </w:p>
        </w:tc>
      </w:tr>
      <w:tr w:rsidR="00560F0E" w:rsidTr="00560F0E">
        <w:trPr>
          <w:jc w:val="center"/>
        </w:trPr>
        <w:tc>
          <w:tcPr>
            <w:tcW w:w="640" w:type="pct"/>
            <w:tcBorders>
              <w:top w:val="nil"/>
              <w:bottom w:val="nil"/>
            </w:tcBorders>
          </w:tcPr>
          <w:p w:rsidR="00560F0E" w:rsidRDefault="00560F0E" w:rsidP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CTRC-900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H</w:t>
            </w: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3.933</w:t>
            </w: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0.00842</w:t>
            </w:r>
          </w:p>
        </w:tc>
        <w:tc>
          <w:tcPr>
            <w:tcW w:w="954" w:type="pct"/>
            <w:tcBorders>
              <w:top w:val="nil"/>
              <w:bottom w:val="nil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8.36</w:t>
            </w:r>
          </w:p>
        </w:tc>
      </w:tr>
      <w:tr w:rsidR="00560F0E" w:rsidTr="00560F0E">
        <w:trPr>
          <w:jc w:val="center"/>
        </w:trPr>
        <w:tc>
          <w:tcPr>
            <w:tcW w:w="640" w:type="pct"/>
            <w:tcBorders>
              <w:top w:val="nil"/>
              <w:bottom w:val="single" w:sz="12" w:space="0" w:color="auto"/>
            </w:tcBorders>
          </w:tcPr>
          <w:p w:rsidR="00560F0E" w:rsidRDefault="00560F0E" w:rsidP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CTRC-1000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H</w:t>
            </w:r>
          </w:p>
        </w:tc>
        <w:tc>
          <w:tcPr>
            <w:tcW w:w="952" w:type="pct"/>
            <w:tcBorders>
              <w:top w:val="nil"/>
              <w:bottom w:val="single" w:sz="12" w:space="0" w:color="auto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3.163</w:t>
            </w:r>
          </w:p>
        </w:tc>
        <w:tc>
          <w:tcPr>
            <w:tcW w:w="952" w:type="pct"/>
            <w:tcBorders>
              <w:top w:val="nil"/>
              <w:bottom w:val="single" w:sz="12" w:space="0" w:color="auto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0.00688</w:t>
            </w:r>
          </w:p>
        </w:tc>
        <w:tc>
          <w:tcPr>
            <w:tcW w:w="954" w:type="pct"/>
            <w:tcBorders>
              <w:top w:val="nil"/>
              <w:bottom w:val="single" w:sz="12" w:space="0" w:color="auto"/>
            </w:tcBorders>
          </w:tcPr>
          <w:p w:rsidR="00560F0E" w:rsidRDefault="00560F0E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11.07</w:t>
            </w:r>
          </w:p>
        </w:tc>
      </w:tr>
    </w:tbl>
    <w:p w:rsidR="00EA5E5A" w:rsidRPr="00EA5E5A" w:rsidRDefault="00B05B1C">
      <w:r>
        <w:rPr>
          <w:rFonts w:hint="eastAsia"/>
        </w:rPr>
        <w:br w:type="page"/>
      </w:r>
    </w:p>
    <w:p w:rsidR="00EA5E5A" w:rsidRPr="00EA5E5A" w:rsidRDefault="00EA5E5A">
      <w:pPr>
        <w:jc w:val="center"/>
      </w:pPr>
    </w:p>
    <w:p w:rsidR="001030EB" w:rsidRDefault="00B05B1C">
      <w:pPr>
        <w:pStyle w:val="a7"/>
        <w:rPr>
          <w:lang w:eastAsia="zh-CN"/>
        </w:rPr>
      </w:pPr>
      <w:r>
        <w:t>Table S</w:t>
      </w:r>
      <w:r>
        <w:rPr>
          <w:rFonts w:hint="eastAsia"/>
          <w:lang w:eastAsia="zh-CN"/>
        </w:rPr>
        <w:t xml:space="preserve">2. </w:t>
      </w:r>
      <w:r>
        <w:t xml:space="preserve"> </w:t>
      </w:r>
      <w:r w:rsidR="000B15AA">
        <w:t>C</w:t>
      </w:r>
      <w:r>
        <w:t>ontent</w:t>
      </w:r>
      <w:r w:rsidR="00F948CF">
        <w:t>s</w:t>
      </w:r>
      <w:r>
        <w:t xml:space="preserve"> of the C 1s, O 1s</w:t>
      </w:r>
      <w:r w:rsidR="00F948CF">
        <w:t>,</w:t>
      </w:r>
      <w:r>
        <w:t xml:space="preserve"> and N 1</w:t>
      </w:r>
      <w:r>
        <w:rPr>
          <w:rFonts w:hint="eastAsia"/>
        </w:rPr>
        <w:t>s</w:t>
      </w:r>
      <w:r>
        <w:t xml:space="preserve"> peaks in</w:t>
      </w:r>
      <w:bookmarkStart w:id="3" w:name="OLE_LINK1"/>
      <w:bookmarkStart w:id="4" w:name="OLE_LINK2"/>
      <w:r>
        <w:t xml:space="preserve"> deconvoluted</w:t>
      </w:r>
      <w:bookmarkEnd w:id="3"/>
      <w:bookmarkEnd w:id="4"/>
      <w:r>
        <w:t xml:space="preserve"> CTRCs samples</w:t>
      </w:r>
    </w:p>
    <w:tbl>
      <w:tblPr>
        <w:tblStyle w:val="a5"/>
        <w:tblW w:w="4999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1573"/>
        <w:gridCol w:w="1573"/>
        <w:gridCol w:w="1573"/>
        <w:gridCol w:w="1578"/>
      </w:tblGrid>
      <w:tr w:rsidR="001030EB">
        <w:trPr>
          <w:jc w:val="center"/>
        </w:trPr>
        <w:tc>
          <w:tcPr>
            <w:tcW w:w="1609" w:type="pct"/>
            <w:tcBorders>
              <w:top w:val="single" w:sz="12" w:space="0" w:color="auto"/>
              <w:bottom w:val="single" w:sz="8" w:space="0" w:color="auto"/>
            </w:tcBorders>
          </w:tcPr>
          <w:p w:rsidR="001030EB" w:rsidRDefault="00671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Peak</w:t>
            </w:r>
          </w:p>
        </w:tc>
        <w:tc>
          <w:tcPr>
            <w:tcW w:w="847" w:type="pct"/>
            <w:tcBorders>
              <w:top w:val="single" w:sz="12" w:space="0" w:color="auto"/>
              <w:bottom w:val="single" w:sz="8" w:space="0" w:color="auto"/>
            </w:tcBorders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CTRC-700</w:t>
            </w:r>
          </w:p>
        </w:tc>
        <w:tc>
          <w:tcPr>
            <w:tcW w:w="847" w:type="pct"/>
            <w:tcBorders>
              <w:top w:val="single" w:sz="12" w:space="0" w:color="auto"/>
              <w:bottom w:val="single" w:sz="8" w:space="0" w:color="auto"/>
            </w:tcBorders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CTRC-800</w:t>
            </w:r>
          </w:p>
        </w:tc>
        <w:tc>
          <w:tcPr>
            <w:tcW w:w="847" w:type="pct"/>
            <w:tcBorders>
              <w:top w:val="single" w:sz="12" w:space="0" w:color="auto"/>
              <w:bottom w:val="single" w:sz="8" w:space="0" w:color="auto"/>
            </w:tcBorders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CTRC-900</w:t>
            </w:r>
          </w:p>
        </w:tc>
        <w:tc>
          <w:tcPr>
            <w:tcW w:w="848" w:type="pct"/>
            <w:tcBorders>
              <w:top w:val="single" w:sz="12" w:space="0" w:color="auto"/>
              <w:bottom w:val="single" w:sz="8" w:space="0" w:color="auto"/>
            </w:tcBorders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CTRC-1000</w:t>
            </w:r>
          </w:p>
        </w:tc>
      </w:tr>
      <w:tr w:rsidR="001030EB">
        <w:trPr>
          <w:jc w:val="center"/>
        </w:trPr>
        <w:tc>
          <w:tcPr>
            <w:tcW w:w="1609" w:type="pct"/>
            <w:tcBorders>
              <w:top w:val="single" w:sz="8" w:space="0" w:color="auto"/>
            </w:tcBorders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</w:t>
            </w:r>
          </w:p>
        </w:tc>
        <w:tc>
          <w:tcPr>
            <w:tcW w:w="847" w:type="pct"/>
            <w:tcBorders>
              <w:top w:val="single" w:sz="8" w:space="0" w:color="auto"/>
            </w:tcBorders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8</w:t>
            </w:r>
            <w:r>
              <w:rPr>
                <w:rFonts w:ascii="Times New Roman" w:hAnsi="Times New Roman"/>
                <w:kern w:val="0"/>
                <w:sz w:val="20"/>
              </w:rPr>
              <w:t>6.9</w:t>
            </w:r>
          </w:p>
        </w:tc>
        <w:tc>
          <w:tcPr>
            <w:tcW w:w="847" w:type="pct"/>
            <w:tcBorders>
              <w:top w:val="single" w:sz="8" w:space="0" w:color="auto"/>
            </w:tcBorders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8</w:t>
            </w:r>
            <w:r>
              <w:rPr>
                <w:rFonts w:ascii="Times New Roman" w:hAnsi="Times New Roman"/>
                <w:kern w:val="0"/>
                <w:sz w:val="20"/>
              </w:rPr>
              <w:t>8.1</w:t>
            </w:r>
          </w:p>
        </w:tc>
        <w:tc>
          <w:tcPr>
            <w:tcW w:w="847" w:type="pct"/>
            <w:tcBorders>
              <w:top w:val="single" w:sz="8" w:space="0" w:color="auto"/>
            </w:tcBorders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89.8</w:t>
            </w:r>
          </w:p>
        </w:tc>
        <w:tc>
          <w:tcPr>
            <w:tcW w:w="848" w:type="pct"/>
            <w:tcBorders>
              <w:top w:val="single" w:sz="8" w:space="0" w:color="auto"/>
            </w:tcBorders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9</w:t>
            </w:r>
            <w:r>
              <w:rPr>
                <w:rFonts w:ascii="Times New Roman" w:hAnsi="Times New Roman"/>
                <w:kern w:val="0"/>
                <w:sz w:val="20"/>
              </w:rPr>
              <w:t>0.8</w:t>
            </w:r>
          </w:p>
        </w:tc>
      </w:tr>
      <w:tr w:rsidR="001030EB">
        <w:trPr>
          <w:jc w:val="center"/>
        </w:trPr>
        <w:tc>
          <w:tcPr>
            <w:tcW w:w="1609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</w:rPr>
              <w:t>0.3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9</w:t>
            </w:r>
            <w:r>
              <w:rPr>
                <w:rFonts w:ascii="Times New Roman" w:hAnsi="Times New Roman"/>
                <w:kern w:val="0"/>
                <w:sz w:val="20"/>
              </w:rPr>
              <w:t>.0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7</w:t>
            </w:r>
            <w:r>
              <w:rPr>
                <w:rFonts w:ascii="Times New Roman" w:hAnsi="Times New Roman"/>
                <w:kern w:val="0"/>
                <w:sz w:val="20"/>
              </w:rPr>
              <w:t>.5</w:t>
            </w:r>
          </w:p>
        </w:tc>
        <w:tc>
          <w:tcPr>
            <w:tcW w:w="848" w:type="pct"/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7</w:t>
            </w:r>
            <w:r>
              <w:rPr>
                <w:rFonts w:ascii="Times New Roman" w:hAnsi="Times New Roman"/>
                <w:kern w:val="0"/>
                <w:sz w:val="20"/>
              </w:rPr>
              <w:t>.2</w:t>
            </w:r>
          </w:p>
        </w:tc>
      </w:tr>
      <w:tr w:rsidR="001030EB">
        <w:trPr>
          <w:jc w:val="center"/>
        </w:trPr>
        <w:tc>
          <w:tcPr>
            <w:tcW w:w="1609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</w:rPr>
              <w:t>.1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0.9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</w:rPr>
              <w:t>.3</w:t>
            </w:r>
          </w:p>
        </w:tc>
        <w:tc>
          <w:tcPr>
            <w:tcW w:w="848" w:type="pct"/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</w:rPr>
              <w:t>.0</w:t>
            </w:r>
          </w:p>
        </w:tc>
      </w:tr>
      <w:tr w:rsidR="001030EB">
        <w:trPr>
          <w:jc w:val="center"/>
        </w:trPr>
        <w:tc>
          <w:tcPr>
            <w:tcW w:w="1609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thers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</w:rPr>
              <w:t>.7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2</w:t>
            </w:r>
            <w:r>
              <w:rPr>
                <w:rFonts w:ascii="Times New Roman" w:hAnsi="Times New Roman"/>
                <w:kern w:val="0"/>
                <w:sz w:val="20"/>
              </w:rPr>
              <w:t>.0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</w:rPr>
              <w:t>.4</w:t>
            </w:r>
          </w:p>
        </w:tc>
        <w:tc>
          <w:tcPr>
            <w:tcW w:w="848" w:type="pct"/>
          </w:tcPr>
          <w:p w:rsidR="001030EB" w:rsidRDefault="00B05B1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</w:rPr>
              <w:t>.0</w:t>
            </w:r>
          </w:p>
        </w:tc>
      </w:tr>
      <w:tr w:rsidR="001030EB">
        <w:trPr>
          <w:jc w:val="center"/>
        </w:trPr>
        <w:tc>
          <w:tcPr>
            <w:tcW w:w="5000" w:type="pct"/>
            <w:gridSpan w:val="5"/>
          </w:tcPr>
          <w:p w:rsidR="001030EB" w:rsidRDefault="00B05B1C" w:rsidP="00CB6DA2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C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 xml:space="preserve"> </w:t>
            </w:r>
            <w:r w:rsidR="006716CD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 xml:space="preserve">1s element composition </w:t>
            </w:r>
            <w:r w:rsidR="00CB6DA2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 xml:space="preserve">/ </w:t>
            </w:r>
            <w:r w:rsidR="006716CD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at</w:t>
            </w:r>
            <w:r w:rsidR="00CB6DA2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%</w:t>
            </w:r>
          </w:p>
        </w:tc>
      </w:tr>
      <w:tr w:rsidR="001030EB">
        <w:trPr>
          <w:jc w:val="center"/>
        </w:trPr>
        <w:tc>
          <w:tcPr>
            <w:tcW w:w="1609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C</w:t>
            </w:r>
            <w:r w:rsidR="006716CD" w:rsidRPr="00EA5E5A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C/C=C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3.8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4.5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6.0</w:t>
            </w:r>
          </w:p>
        </w:tc>
        <w:tc>
          <w:tcPr>
            <w:tcW w:w="848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4.5</w:t>
            </w:r>
          </w:p>
        </w:tc>
        <w:bookmarkStart w:id="5" w:name="_GoBack"/>
        <w:bookmarkEnd w:id="5"/>
      </w:tr>
      <w:tr w:rsidR="001030EB">
        <w:trPr>
          <w:jc w:val="center"/>
        </w:trPr>
        <w:tc>
          <w:tcPr>
            <w:tcW w:w="1609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C</w:t>
            </w:r>
            <w:r w:rsidR="006716CD" w:rsidRPr="00EA5E5A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O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9.4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1.1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0.9</w:t>
            </w:r>
          </w:p>
        </w:tc>
        <w:tc>
          <w:tcPr>
            <w:tcW w:w="848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1.6</w:t>
            </w:r>
          </w:p>
        </w:tc>
      </w:tr>
      <w:tr w:rsidR="001030EB">
        <w:trPr>
          <w:jc w:val="center"/>
        </w:trPr>
        <w:tc>
          <w:tcPr>
            <w:tcW w:w="1609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O</w:t>
            </w:r>
            <w:r w:rsidR="006716CD" w:rsidRPr="00EA5E5A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C=O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.8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.4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.1</w:t>
            </w:r>
          </w:p>
        </w:tc>
        <w:tc>
          <w:tcPr>
            <w:tcW w:w="848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.9</w:t>
            </w:r>
          </w:p>
        </w:tc>
      </w:tr>
      <w:tr w:rsidR="001030EB">
        <w:trPr>
          <w:jc w:val="center"/>
        </w:trPr>
        <w:tc>
          <w:tcPr>
            <w:tcW w:w="5000" w:type="pct"/>
            <w:gridSpan w:val="5"/>
          </w:tcPr>
          <w:p w:rsidR="001030EB" w:rsidRDefault="00B0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O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 xml:space="preserve"> </w:t>
            </w:r>
            <w:r w:rsidR="00CB6DA2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 xml:space="preserve">1s element composition / </w:t>
            </w:r>
            <w:r w:rsidR="006716CD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at</w:t>
            </w:r>
            <w:r w:rsidR="00CB6DA2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%</w:t>
            </w:r>
          </w:p>
        </w:tc>
      </w:tr>
      <w:tr w:rsidR="001030EB">
        <w:trPr>
          <w:jc w:val="center"/>
        </w:trPr>
        <w:tc>
          <w:tcPr>
            <w:tcW w:w="1609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C=O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6.0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9.0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4.1</w:t>
            </w:r>
          </w:p>
        </w:tc>
        <w:tc>
          <w:tcPr>
            <w:tcW w:w="848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18.7</w:t>
            </w:r>
          </w:p>
        </w:tc>
      </w:tr>
      <w:tr w:rsidR="001030EB">
        <w:trPr>
          <w:jc w:val="center"/>
        </w:trPr>
        <w:tc>
          <w:tcPr>
            <w:tcW w:w="1609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C</w:t>
            </w:r>
            <w:r w:rsidR="006716CD" w:rsidRPr="00EA5E5A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OH/C</w:t>
            </w:r>
            <w:r w:rsidR="006716CD" w:rsidRPr="00EA5E5A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O</w:t>
            </w:r>
            <w:r w:rsidR="006716CD" w:rsidRPr="00EA5E5A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C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7.9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1.7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2.2</w:t>
            </w:r>
          </w:p>
        </w:tc>
        <w:tc>
          <w:tcPr>
            <w:tcW w:w="848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3.2</w:t>
            </w:r>
          </w:p>
        </w:tc>
      </w:tr>
      <w:tr w:rsidR="001030EB">
        <w:trPr>
          <w:jc w:val="center"/>
        </w:trPr>
        <w:tc>
          <w:tcPr>
            <w:tcW w:w="1609" w:type="pct"/>
          </w:tcPr>
          <w:p w:rsidR="001030EB" w:rsidRDefault="006716CD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</w:pPr>
            <w:r w:rsidRPr="00EA5E5A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–</w:t>
            </w:r>
            <w:r w:rsidR="00B05B1C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COOH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6.1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9.3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3.7</w:t>
            </w:r>
          </w:p>
        </w:tc>
        <w:tc>
          <w:tcPr>
            <w:tcW w:w="848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28.1</w:t>
            </w:r>
          </w:p>
        </w:tc>
      </w:tr>
      <w:tr w:rsidR="001030EB">
        <w:trPr>
          <w:jc w:val="center"/>
        </w:trPr>
        <w:tc>
          <w:tcPr>
            <w:tcW w:w="5000" w:type="pct"/>
            <w:gridSpan w:val="5"/>
          </w:tcPr>
          <w:p w:rsidR="001030EB" w:rsidRDefault="00B05B1C" w:rsidP="00CB6DA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N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 xml:space="preserve"> </w:t>
            </w:r>
            <w:r w:rsidR="00CB6DA2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 xml:space="preserve">1s element composition / </w:t>
            </w:r>
            <w:r w:rsidR="006716CD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at</w:t>
            </w:r>
            <w:r w:rsidR="00CB6DA2"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%</w:t>
            </w:r>
          </w:p>
        </w:tc>
      </w:tr>
      <w:tr w:rsidR="001030EB">
        <w:trPr>
          <w:jc w:val="center"/>
        </w:trPr>
        <w:tc>
          <w:tcPr>
            <w:tcW w:w="1609" w:type="pct"/>
          </w:tcPr>
          <w:p w:rsidR="001030EB" w:rsidRDefault="00B05B1C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Graphitic nitrogen (N-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  <w:lang w:bidi="ar"/>
              </w:rPr>
              <w:t>Q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)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848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1030EB">
        <w:trPr>
          <w:jc w:val="center"/>
        </w:trPr>
        <w:tc>
          <w:tcPr>
            <w:tcW w:w="1609" w:type="pct"/>
          </w:tcPr>
          <w:p w:rsidR="001030EB" w:rsidRDefault="00B05B1C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Pyrrolic (N-5)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848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1030EB">
        <w:trPr>
          <w:jc w:val="center"/>
        </w:trPr>
        <w:tc>
          <w:tcPr>
            <w:tcW w:w="1609" w:type="pct"/>
          </w:tcPr>
          <w:p w:rsidR="001030EB" w:rsidRDefault="00B05B1C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  <w:t>Pyridinic (N-6)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847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848" w:type="pct"/>
          </w:tcPr>
          <w:p w:rsidR="001030EB" w:rsidRDefault="00B0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</w:tbl>
    <w:p w:rsidR="00EA5E5A" w:rsidRPr="00EA5E5A" w:rsidRDefault="00EA5E5A">
      <w:pPr>
        <w:rPr>
          <w:rFonts w:ascii="Times New Roman" w:hAnsi="Times New Roman" w:cs="Times New Roman"/>
          <w:color w:val="0945A5"/>
        </w:rPr>
      </w:pPr>
    </w:p>
    <w:p w:rsidR="00EA5E5A" w:rsidRPr="00EA5E5A" w:rsidRDefault="00EA5E5A">
      <w:pPr>
        <w:rPr>
          <w:rFonts w:ascii="Times New Roman" w:hAnsi="Times New Roman" w:cs="Times New Roman"/>
          <w:color w:val="0945A5"/>
        </w:rPr>
      </w:pPr>
    </w:p>
    <w:p w:rsidR="00EA5E5A" w:rsidRPr="00EA5E5A" w:rsidRDefault="00EA5E5A">
      <w:pPr>
        <w:rPr>
          <w:rFonts w:ascii="Times New Roman" w:hAnsi="Times New Roman" w:cs="Times New Roman"/>
          <w:color w:val="0945A5"/>
        </w:rPr>
      </w:pPr>
    </w:p>
    <w:p w:rsidR="00EA5E5A" w:rsidRPr="00EA5E5A" w:rsidRDefault="00B05B1C">
      <w:pPr>
        <w:rPr>
          <w:rFonts w:ascii="Times New Roman" w:hAnsi="Times New Roman" w:cs="Times New Roman"/>
          <w:color w:val="0945A5"/>
        </w:rPr>
      </w:pPr>
      <w:r>
        <w:rPr>
          <w:rFonts w:ascii="Times New Roman" w:hAnsi="Times New Roman" w:cs="Times New Roman" w:hint="eastAsia"/>
          <w:color w:val="0945A5"/>
        </w:rPr>
        <w:br w:type="page"/>
      </w:r>
    </w:p>
    <w:p w:rsidR="001030EB" w:rsidRDefault="00B05B1C">
      <w:pPr>
        <w:pStyle w:val="a7"/>
        <w:rPr>
          <w:lang w:eastAsia="zh-CN"/>
        </w:rPr>
      </w:pPr>
      <w:r>
        <w:rPr>
          <w:rFonts w:hint="eastAsia"/>
          <w:lang w:eastAsia="zh-CN"/>
        </w:rPr>
        <w:lastRenderedPageBreak/>
        <w:t>Table S3.  Electrochemical performances of coal/ pitch/solid waste-derived carbon as anode materials for potassium ion batteries.</w:t>
      </w:r>
    </w:p>
    <w:tbl>
      <w:tblPr>
        <w:tblW w:w="5152" w:type="pct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195"/>
        <w:gridCol w:w="1356"/>
        <w:gridCol w:w="1094"/>
        <w:gridCol w:w="1276"/>
        <w:gridCol w:w="995"/>
        <w:gridCol w:w="1276"/>
        <w:gridCol w:w="1203"/>
        <w:gridCol w:w="632"/>
      </w:tblGrid>
      <w:tr w:rsidR="001030EB" w:rsidTr="00234DA8">
        <w:trPr>
          <w:trHeight w:val="374"/>
          <w:jc w:val="center"/>
        </w:trPr>
        <w:tc>
          <w:tcPr>
            <w:tcW w:w="174" w:type="pct"/>
            <w:tcBorders>
              <w:bottom w:val="single" w:sz="8" w:space="0" w:color="000000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No.</w:t>
            </w:r>
          </w:p>
        </w:tc>
        <w:tc>
          <w:tcPr>
            <w:tcW w:w="639" w:type="pct"/>
            <w:tcBorders>
              <w:bottom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Sample</w:t>
            </w:r>
          </w:p>
        </w:tc>
        <w:tc>
          <w:tcPr>
            <w:tcW w:w="725" w:type="pct"/>
            <w:tcBorders>
              <w:bottom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Precursor</w:t>
            </w:r>
          </w:p>
        </w:tc>
        <w:tc>
          <w:tcPr>
            <w:tcW w:w="585" w:type="pct"/>
            <w:tcBorders>
              <w:bottom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Synthesis method</w:t>
            </w:r>
          </w:p>
        </w:tc>
        <w:tc>
          <w:tcPr>
            <w:tcW w:w="682" w:type="pct"/>
            <w:tcBorders>
              <w:bottom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234DA8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Initial reversible capacity</w:t>
            </w:r>
            <w:r w:rsidR="00234DA8">
              <w:rPr>
                <w:rFonts w:ascii="Times New Roman" w:hAnsi="Times New Roman" w:cs="Times New Roman"/>
                <w:kern w:val="24"/>
                <w:szCs w:val="21"/>
              </w:rPr>
              <w:t xml:space="preserve"> /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(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mAh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532" w:type="pct"/>
            <w:tcBorders>
              <w:bottom w:val="single" w:sz="8" w:space="0" w:color="000000"/>
            </w:tcBorders>
            <w:vAlign w:val="center"/>
          </w:tcPr>
          <w:p w:rsidR="001030EB" w:rsidRDefault="00B05B1C" w:rsidP="00234DA8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Current density</w:t>
            </w:r>
            <w:r w:rsidR="00234DA8">
              <w:rPr>
                <w:rFonts w:ascii="Times New Roman" w:hAnsi="Times New Roman" w:cs="Times New Roman"/>
                <w:kern w:val="24"/>
                <w:szCs w:val="21"/>
              </w:rPr>
              <w:t xml:space="preserve"> /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(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mA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682" w:type="pct"/>
            <w:tcBorders>
              <w:bottom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234DA8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Rate performance</w:t>
            </w:r>
            <w:r w:rsidR="00234DA8">
              <w:rPr>
                <w:rFonts w:ascii="Times New Roman" w:hAnsi="Times New Roman" w:cs="Times New Roman"/>
                <w:kern w:val="24"/>
                <w:szCs w:val="21"/>
              </w:rPr>
              <w:t xml:space="preserve"> /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(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mAh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 w:rsidR="00234DA8"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 w:rsidR="00234DA8"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643" w:type="pct"/>
            <w:tcBorders>
              <w:bottom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234DA8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Cycling performance</w:t>
            </w:r>
            <w:r w:rsidR="00234DA8">
              <w:rPr>
                <w:rFonts w:ascii="Times New Roman" w:hAnsi="Times New Roman" w:cs="Times New Roman"/>
                <w:kern w:val="24"/>
                <w:szCs w:val="21"/>
              </w:rPr>
              <w:t xml:space="preserve"> /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(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mAh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338" w:type="pct"/>
            <w:tcBorders>
              <w:bottom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Ref.</w:t>
            </w:r>
          </w:p>
        </w:tc>
      </w:tr>
      <w:tr w:rsidR="001030EB" w:rsidTr="00234DA8">
        <w:trPr>
          <w:trHeight w:val="374"/>
          <w:jc w:val="center"/>
        </w:trPr>
        <w:tc>
          <w:tcPr>
            <w:tcW w:w="174" w:type="pct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/>
                <w:kern w:val="24"/>
                <w:szCs w:val="21"/>
              </w:rPr>
              <w:t>1</w:t>
            </w:r>
          </w:p>
        </w:tc>
        <w:tc>
          <w:tcPr>
            <w:tcW w:w="639" w:type="pc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24"/>
                <w:szCs w:val="21"/>
              </w:rPr>
              <w:t>HC1200</w:t>
            </w:r>
          </w:p>
        </w:tc>
        <w:tc>
          <w:tcPr>
            <w:tcW w:w="725" w:type="pc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Coal tar pitch</w:t>
            </w:r>
          </w:p>
        </w:tc>
        <w:tc>
          <w:tcPr>
            <w:tcW w:w="585" w:type="pc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Carbonization</w:t>
            </w:r>
          </w:p>
        </w:tc>
        <w:tc>
          <w:tcPr>
            <w:tcW w:w="682" w:type="pc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296</w:t>
            </w:r>
          </w:p>
        </w:tc>
        <w:tc>
          <w:tcPr>
            <w:tcW w:w="532" w:type="pct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/>
                <w:kern w:val="24"/>
                <w:szCs w:val="21"/>
              </w:rPr>
              <w:t>0.1</w:t>
            </w:r>
            <w:r w:rsidR="00234DA8">
              <w:rPr>
                <w:rFonts w:ascii="Times New Roman" w:hAnsi="Times New Roman" w:cs="Times New Roman"/>
                <w:kern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C</w:t>
            </w:r>
          </w:p>
        </w:tc>
        <w:tc>
          <w:tcPr>
            <w:tcW w:w="682" w:type="pc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3C4622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115.2</w:t>
            </w:r>
            <w:r w:rsidR="003C4622"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(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5</w:t>
            </w:r>
            <w:r w:rsidR="00234DA8">
              <w:rPr>
                <w:rFonts w:ascii="Times New Roman" w:hAnsi="Times New Roman" w:cs="Times New Roman"/>
                <w:kern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643" w:type="pc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24"/>
                <w:szCs w:val="21"/>
              </w:rPr>
              <w:t>93.1%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1000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 cycles,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1</w:t>
            </w:r>
            <w:r w:rsidR="00234DA8">
              <w:rPr>
                <w:rFonts w:ascii="Times New Roman" w:hAnsi="Times New Roman" w:cs="Times New Roman"/>
                <w:kern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338" w:type="pc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[1]</w:t>
            </w:r>
          </w:p>
        </w:tc>
      </w:tr>
      <w:tr w:rsidR="001030EB" w:rsidTr="00234DA8">
        <w:trPr>
          <w:trHeight w:val="374"/>
          <w:jc w:val="center"/>
        </w:trPr>
        <w:tc>
          <w:tcPr>
            <w:tcW w:w="174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2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NPPC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-2-700</w:t>
            </w: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Coal tar pitch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N P doping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 template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+</w:t>
            </w:r>
            <w:r w:rsidR="003C4622"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 </w:t>
            </w:r>
            <w:r w:rsidR="003C4622">
              <w:rPr>
                <w:rFonts w:ascii="Times New Roman" w:hAnsi="Times New Roman" w:cs="Times New Roman"/>
                <w:kern w:val="24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arbonization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240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3C462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133</w:t>
            </w:r>
            <w:r w:rsidR="003C462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(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5 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121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400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cycles,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1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[2]</w:t>
            </w:r>
          </w:p>
        </w:tc>
      </w:tr>
      <w:tr w:rsidR="001030EB" w:rsidTr="00234DA8">
        <w:trPr>
          <w:trHeight w:val="374"/>
          <w:jc w:val="center"/>
        </w:trPr>
        <w:tc>
          <w:tcPr>
            <w:tcW w:w="174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3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SC-800</w:t>
            </w: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Polyvinyl chloride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Carbonization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280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50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3C4622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127</w:t>
            </w:r>
            <w:r w:rsidR="003C4622"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(1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234DA8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 xml:space="preserve">106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(150 cycles, 0.1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/>
              </w:rPr>
              <w:t>[3]</w:t>
            </w:r>
          </w:p>
        </w:tc>
      </w:tr>
      <w:tr w:rsidR="001030EB" w:rsidTr="00234DA8">
        <w:trPr>
          <w:trHeight w:val="374"/>
          <w:jc w:val="center"/>
        </w:trPr>
        <w:tc>
          <w:tcPr>
            <w:tcW w:w="174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4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PET</w:t>
            </w: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Polyethylene terephthalate 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Solvent thermal method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225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50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3C4622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75</w:t>
            </w:r>
            <w:r w:rsidR="003C462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(0.5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234DA8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158.7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 (800 cycles, 0.1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/>
              </w:rPr>
              <w:t>[4]</w:t>
            </w:r>
          </w:p>
        </w:tc>
      </w:tr>
      <w:tr w:rsidR="001030EB" w:rsidTr="00234DA8">
        <w:trPr>
          <w:trHeight w:val="374"/>
          <w:jc w:val="center"/>
        </w:trPr>
        <w:tc>
          <w:tcPr>
            <w:tcW w:w="174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5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rGOCOF</w:t>
            </w: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3C4622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Coffee waste +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 w:rsidR="00B05B1C">
              <w:rPr>
                <w:rFonts w:ascii="Times New Roman" w:hAnsi="Times New Roman" w:cs="Times New Roman" w:hint="eastAsia"/>
                <w:kern w:val="24"/>
                <w:szCs w:val="21"/>
              </w:rPr>
              <w:t>raphene oxide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Carbonization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175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0.1</w:t>
            </w:r>
            <w:r w:rsidR="00234DA8">
              <w:rPr>
                <w:rFonts w:ascii="Times New Roman" w:hAnsi="Times New Roman" w:cs="Times New Roman"/>
                <w:kern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3C4622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50</w:t>
            </w:r>
            <w:r w:rsidR="003C462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(2</w:t>
            </w:r>
            <w:r w:rsidR="00234DA8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C)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80% (300 cycles, 1</w:t>
            </w:r>
            <w:r w:rsidR="00234DA8">
              <w:rPr>
                <w:rFonts w:ascii="Times New Roman" w:hAnsi="Times New Roman" w:cs="Times New Roman"/>
                <w:kern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C)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/>
              </w:rPr>
              <w:t>[5]</w:t>
            </w:r>
          </w:p>
        </w:tc>
      </w:tr>
      <w:tr w:rsidR="001030EB" w:rsidTr="00234DA8">
        <w:trPr>
          <w:trHeight w:val="374"/>
          <w:jc w:val="center"/>
        </w:trPr>
        <w:tc>
          <w:tcPr>
            <w:tcW w:w="174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6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NOS-HC900</w:t>
            </w: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Waste tires containing N, O, S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Carbonization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323.1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100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3C4622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231.7</w:t>
            </w:r>
            <w:r w:rsidR="003C462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(2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234DA8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 xml:space="preserve">322.7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(1000 cycles, 0.1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/>
              </w:rPr>
              <w:t>[6]</w:t>
            </w:r>
          </w:p>
        </w:tc>
      </w:tr>
      <w:tr w:rsidR="001030EB" w:rsidTr="00234DA8">
        <w:trPr>
          <w:trHeight w:val="374"/>
          <w:jc w:val="center"/>
        </w:trPr>
        <w:tc>
          <w:tcPr>
            <w:tcW w:w="174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7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M700</w:t>
            </w: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Lignin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Carbonization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304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kern w:val="24"/>
                <w:szCs w:val="21"/>
              </w:rPr>
              <w:t>50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3C4622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>17</w:t>
            </w: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1</w:t>
            </w:r>
            <w:r w:rsidR="003C4622"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(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 xml:space="preserve"> 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79% (1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00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 cycles,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5 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[7]</w:t>
            </w:r>
          </w:p>
        </w:tc>
      </w:tr>
      <w:tr w:rsidR="001030EB" w:rsidTr="00234DA8">
        <w:trPr>
          <w:trHeight w:val="374"/>
          <w:jc w:val="center"/>
        </w:trPr>
        <w:tc>
          <w:tcPr>
            <w:tcW w:w="174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8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CSHP2</w:t>
            </w: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Camellia shell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Carbonization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264.5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/>
                <w:kern w:val="24"/>
                <w:szCs w:val="21"/>
                <w:lang w:val="pl-PL"/>
              </w:rPr>
              <w:t>100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3C4622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164</w:t>
            </w:r>
            <w:r w:rsidR="003C4622"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(0.5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 xml:space="preserve"> 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234DA8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 xml:space="preserve">237.6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(100 cycles, 0.1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[8]</w:t>
            </w:r>
          </w:p>
        </w:tc>
      </w:tr>
      <w:tr w:rsidR="001030EB" w:rsidTr="00234DA8">
        <w:trPr>
          <w:trHeight w:val="374"/>
          <w:jc w:val="center"/>
        </w:trPr>
        <w:tc>
          <w:tcPr>
            <w:tcW w:w="174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9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A-900</w:t>
            </w: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Anthracite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Carbonization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213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100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3C462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4"/>
                <w:szCs w:val="21"/>
              </w:rPr>
              <w:t>118.6</w:t>
            </w:r>
            <w:r w:rsidR="003C4622">
              <w:rPr>
                <w:rFonts w:ascii="Times New Roman" w:hAnsi="Times New Roman" w:cs="Times New Roman"/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0.5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234DA8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138.7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(100 cycles, 0.1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[9]</w:t>
            </w:r>
          </w:p>
        </w:tc>
      </w:tr>
      <w:tr w:rsidR="001030EB" w:rsidTr="00234DA8">
        <w:trPr>
          <w:trHeight w:val="480"/>
          <w:jc w:val="center"/>
        </w:trPr>
        <w:tc>
          <w:tcPr>
            <w:tcW w:w="174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10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CTRC-800</w:t>
            </w:r>
          </w:p>
        </w:tc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Coal tar residue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Carbonization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265.6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Cs w:val="21"/>
              </w:rPr>
            </w:pP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50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3C4622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171.8</w:t>
            </w:r>
            <w:r w:rsidR="003C462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(0.5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 w:rsidP="003C4622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249.2</w:t>
            </w:r>
            <w:r w:rsidR="003C4622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szCs w:val="21"/>
              </w:rPr>
              <w:t>93.8%</w:t>
            </w:r>
            <w:r w:rsidR="003C4622">
              <w:rPr>
                <w:rFonts w:ascii="Times New Roman" w:hAnsi="Times New Roman" w:cs="Times New Roman"/>
                <w:szCs w:val="21"/>
              </w:rPr>
              <w:t xml:space="preserve">; 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 xml:space="preserve">0.05 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A</w:t>
            </w:r>
            <w:r w:rsidR="00234DA8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kern w:val="24"/>
                <w:szCs w:val="21"/>
              </w:rPr>
              <w:t>g</w:t>
            </w:r>
            <w:r>
              <w:rPr>
                <w:rFonts w:ascii="Times New Roman" w:eastAsia="微软雅黑" w:hAnsi="Times New Roman" w:cs="Times New Roman"/>
                <w:kern w:val="24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kern w:val="24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kern w:val="24"/>
                <w:szCs w:val="21"/>
              </w:rPr>
              <w:t>)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1030EB" w:rsidRDefault="00B05B1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This work</w:t>
            </w:r>
          </w:p>
        </w:tc>
      </w:tr>
    </w:tbl>
    <w:p w:rsidR="00EA5E5A" w:rsidRPr="00EA5E5A" w:rsidRDefault="00EA5E5A">
      <w:pPr>
        <w:widowControl/>
        <w:jc w:val="left"/>
        <w:rPr>
          <w:rFonts w:ascii="Times New Roman" w:hAnsi="Times New Roman" w:cs="Times New Roman"/>
        </w:rPr>
      </w:pPr>
    </w:p>
    <w:p w:rsidR="001030EB" w:rsidRDefault="001030EB">
      <w:pPr>
        <w:widowControl/>
        <w:jc w:val="left"/>
        <w:rPr>
          <w:rFonts w:ascii="Times New Roman" w:hAnsi="Times New Roman" w:cs="Times New Roman"/>
        </w:rPr>
        <w:sectPr w:rsidR="001030EB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1030EB" w:rsidRPr="00595CC0" w:rsidRDefault="00B05B1C" w:rsidP="00EA5E5A">
      <w:pPr>
        <w:pStyle w:val="1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等线" w:hAnsi="Times New Roman" w:cs="Times New Roman"/>
          <w:b/>
          <w:bCs/>
          <w:sz w:val="24"/>
          <w:szCs w:val="24"/>
          <w:lang w:bidi="ar"/>
        </w:rPr>
        <w:lastRenderedPageBreak/>
        <w:t>References</w:t>
      </w:r>
      <w:r w:rsidR="00595CC0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595CC0" w:rsidRPr="00595CC0">
        <w:rPr>
          <w:rFonts w:ascii="Times New Roman" w:hAnsi="Times New Roman" w:cs="Times New Roman"/>
          <w:szCs w:val="24"/>
        </w:rPr>
        <w:t>[</w:t>
      </w:r>
      <w:r w:rsidR="00EA5E5A" w:rsidRPr="00595CC0">
        <w:rPr>
          <w:rFonts w:ascii="Times New Roman" w:hAnsi="Times New Roman" w:cs="Times New Roman"/>
          <w:szCs w:val="24"/>
        </w:rPr>
        <w:t xml:space="preserve">1] Y. Liu, Y.X. Lu, Y.S. Xu, </w:t>
      </w:r>
      <w:r w:rsidR="00EA5E5A" w:rsidRPr="00595CC0">
        <w:rPr>
          <w:rFonts w:ascii="Times New Roman" w:hAnsi="Times New Roman" w:cs="Times New Roman" w:hint="eastAsia"/>
          <w:i/>
          <w:szCs w:val="24"/>
        </w:rPr>
        <w:t>et</w:t>
      </w:r>
      <w:r w:rsidR="00EA5E5A" w:rsidRPr="00595CC0">
        <w:rPr>
          <w:rFonts w:ascii="Times New Roman" w:hAnsi="Times New Roman" w:cs="Times New Roman"/>
          <w:i/>
          <w:szCs w:val="24"/>
        </w:rPr>
        <w:t xml:space="preserve"> al.</w:t>
      </w:r>
      <w:r w:rsidR="00EA5E5A" w:rsidRPr="00595CC0">
        <w:rPr>
          <w:rFonts w:ascii="Times New Roman" w:hAnsi="Times New Roman" w:cs="Times New Roman"/>
          <w:szCs w:val="24"/>
        </w:rPr>
        <w:t xml:space="preserve">, Pitch-derived soft carbon as stable anode material for potassium ion batteries, </w:t>
      </w:r>
      <w:r w:rsidR="00EA5E5A" w:rsidRPr="00595CC0">
        <w:rPr>
          <w:rFonts w:ascii="Times New Roman" w:hAnsi="Times New Roman" w:cs="Times New Roman"/>
          <w:i/>
          <w:szCs w:val="24"/>
        </w:rPr>
        <w:t>Adv</w:t>
      </w:r>
      <w:r w:rsidR="00EA5E5A" w:rsidRPr="00595CC0">
        <w:rPr>
          <w:rFonts w:ascii="Times New Roman" w:hAnsi="Times New Roman" w:cs="Times New Roman"/>
          <w:szCs w:val="24"/>
        </w:rPr>
        <w:t xml:space="preserve">. </w:t>
      </w:r>
      <w:r w:rsidR="00EA5E5A" w:rsidRPr="00595CC0">
        <w:rPr>
          <w:rFonts w:ascii="Times New Roman" w:hAnsi="Times New Roman" w:cs="Times New Roman"/>
          <w:i/>
          <w:szCs w:val="24"/>
        </w:rPr>
        <w:t>Mater</w:t>
      </w:r>
      <w:r w:rsidR="00EA5E5A" w:rsidRPr="00595CC0">
        <w:rPr>
          <w:rFonts w:ascii="Times New Roman" w:hAnsi="Times New Roman" w:cs="Times New Roman"/>
          <w:szCs w:val="24"/>
        </w:rPr>
        <w:t>., 32(2020), No. 17, art. No. 2000505.</w:t>
      </w:r>
      <w:r w:rsidR="00595CC0" w:rsidRPr="00595CC0">
        <w:rPr>
          <w:rFonts w:ascii="Times New Roman" w:hAnsi="Times New Roman" w:cs="Times New Roman"/>
          <w:szCs w:val="24"/>
        </w:rPr>
        <w:cr/>
        <w:t>[</w:t>
      </w:r>
      <w:r w:rsidR="00EA5E5A" w:rsidRPr="00595CC0">
        <w:rPr>
          <w:rFonts w:ascii="Times New Roman" w:hAnsi="Times New Roman" w:cs="Times New Roman"/>
          <w:szCs w:val="24"/>
        </w:rPr>
        <w:t xml:space="preserve">2] X.Q. Ma, N. Xiao, J. Xiao, </w:t>
      </w:r>
      <w:r w:rsidR="00EA5E5A" w:rsidRPr="00595CC0">
        <w:rPr>
          <w:rFonts w:ascii="Times New Roman" w:hAnsi="Times New Roman" w:cs="Times New Roman" w:hint="eastAsia"/>
          <w:i/>
          <w:szCs w:val="24"/>
        </w:rPr>
        <w:t>et</w:t>
      </w:r>
      <w:r w:rsidR="00EA5E5A" w:rsidRPr="00595CC0">
        <w:rPr>
          <w:rFonts w:ascii="Times New Roman" w:hAnsi="Times New Roman" w:cs="Times New Roman"/>
          <w:i/>
          <w:szCs w:val="24"/>
        </w:rPr>
        <w:t xml:space="preserve"> al.</w:t>
      </w:r>
      <w:r w:rsidR="00EA5E5A" w:rsidRPr="00595CC0">
        <w:rPr>
          <w:rFonts w:ascii="Times New Roman" w:hAnsi="Times New Roman" w:cs="Times New Roman"/>
          <w:szCs w:val="24"/>
        </w:rPr>
        <w:t xml:space="preserve">, Nitrogen and phosphorus dual-doped porous carbons for high-rate potassium ion batteries, </w:t>
      </w:r>
      <w:r w:rsidR="00EA5E5A" w:rsidRPr="00595CC0">
        <w:rPr>
          <w:rFonts w:ascii="Times New Roman" w:hAnsi="Times New Roman" w:cs="Times New Roman"/>
          <w:i/>
          <w:szCs w:val="24"/>
        </w:rPr>
        <w:t>Carbon</w:t>
      </w:r>
      <w:r w:rsidR="00EA5E5A" w:rsidRPr="00595CC0">
        <w:rPr>
          <w:rFonts w:ascii="Times New Roman" w:hAnsi="Times New Roman" w:cs="Times New Roman"/>
          <w:szCs w:val="24"/>
        </w:rPr>
        <w:t>, 179(2021), p. 33.</w:t>
      </w:r>
      <w:r w:rsidR="00595CC0" w:rsidRPr="00595CC0">
        <w:rPr>
          <w:rFonts w:ascii="Times New Roman" w:hAnsi="Times New Roman" w:cs="Times New Roman"/>
          <w:szCs w:val="24"/>
        </w:rPr>
        <w:cr/>
        <w:t>[</w:t>
      </w:r>
      <w:r w:rsidR="00EA5E5A" w:rsidRPr="00595CC0">
        <w:rPr>
          <w:rFonts w:ascii="Times New Roman" w:hAnsi="Times New Roman" w:cs="Times New Roman"/>
          <w:szCs w:val="24"/>
        </w:rPr>
        <w:t xml:space="preserve">3] X. He, L. Zhong, X.Q. Qiu, </w:t>
      </w:r>
      <w:r w:rsidR="00EA5E5A" w:rsidRPr="00595CC0">
        <w:rPr>
          <w:rFonts w:ascii="Times New Roman" w:hAnsi="Times New Roman" w:cs="Times New Roman" w:hint="eastAsia"/>
          <w:i/>
          <w:szCs w:val="24"/>
        </w:rPr>
        <w:t>et</w:t>
      </w:r>
      <w:r w:rsidR="00EA5E5A" w:rsidRPr="00595CC0">
        <w:rPr>
          <w:rFonts w:ascii="Times New Roman" w:hAnsi="Times New Roman" w:cs="Times New Roman"/>
          <w:i/>
          <w:szCs w:val="24"/>
        </w:rPr>
        <w:t xml:space="preserve"> al.</w:t>
      </w:r>
      <w:r w:rsidR="00EA5E5A" w:rsidRPr="00595CC0">
        <w:rPr>
          <w:rFonts w:ascii="Times New Roman" w:hAnsi="Times New Roman" w:cs="Times New Roman"/>
          <w:szCs w:val="24"/>
        </w:rPr>
        <w:t xml:space="preserve">, Sustainable polyvinyl chloride-derived soft carbon anodes for potassium-ion storage: Electrochemical behaviors and mechanism, </w:t>
      </w:r>
      <w:r w:rsidR="00EA5E5A" w:rsidRPr="00595CC0">
        <w:rPr>
          <w:rFonts w:ascii="Times New Roman" w:hAnsi="Times New Roman" w:cs="Times New Roman"/>
          <w:i/>
          <w:szCs w:val="24"/>
        </w:rPr>
        <w:t>ChemSusChem</w:t>
      </w:r>
      <w:r w:rsidR="00EA5E5A" w:rsidRPr="00595CC0">
        <w:rPr>
          <w:rFonts w:ascii="Times New Roman" w:hAnsi="Times New Roman" w:cs="Times New Roman"/>
          <w:szCs w:val="24"/>
        </w:rPr>
        <w:t>, 16(2023), No. 19, art. No. e202300646.</w:t>
      </w:r>
      <w:r w:rsidR="00595CC0" w:rsidRPr="00595CC0">
        <w:rPr>
          <w:rFonts w:ascii="Times New Roman" w:hAnsi="Times New Roman" w:cs="Times New Roman"/>
          <w:szCs w:val="24"/>
        </w:rPr>
        <w:cr/>
        <w:t>[</w:t>
      </w:r>
      <w:r w:rsidR="00EA5E5A" w:rsidRPr="00595CC0">
        <w:rPr>
          <w:rFonts w:ascii="Times New Roman" w:hAnsi="Times New Roman" w:cs="Times New Roman"/>
          <w:szCs w:val="24"/>
        </w:rPr>
        <w:t xml:space="preserve">4] Z.H. Kang, K.X. Sun, C.F. Sun, and Q. Liu, A plastics-derived organic anode material for practical and sustainable potassium-ion batteries, </w:t>
      </w:r>
      <w:r w:rsidR="00EA5E5A" w:rsidRPr="00595CC0">
        <w:rPr>
          <w:rFonts w:ascii="Times New Roman" w:hAnsi="Times New Roman" w:cs="Times New Roman"/>
          <w:i/>
          <w:szCs w:val="24"/>
        </w:rPr>
        <w:t>Int</w:t>
      </w:r>
      <w:r w:rsidR="00EA5E5A" w:rsidRPr="00595CC0">
        <w:rPr>
          <w:rFonts w:ascii="Times New Roman" w:hAnsi="Times New Roman" w:cs="Times New Roman"/>
          <w:szCs w:val="24"/>
        </w:rPr>
        <w:t xml:space="preserve">. </w:t>
      </w:r>
      <w:r w:rsidR="00EA5E5A" w:rsidRPr="00595CC0">
        <w:rPr>
          <w:rFonts w:ascii="Times New Roman" w:hAnsi="Times New Roman" w:cs="Times New Roman"/>
          <w:i/>
          <w:szCs w:val="24"/>
        </w:rPr>
        <w:t>J</w:t>
      </w:r>
      <w:r w:rsidR="00EA5E5A" w:rsidRPr="00595CC0">
        <w:rPr>
          <w:rFonts w:ascii="Times New Roman" w:hAnsi="Times New Roman" w:cs="Times New Roman"/>
          <w:szCs w:val="24"/>
        </w:rPr>
        <w:t xml:space="preserve">. </w:t>
      </w:r>
      <w:r w:rsidR="00EA5E5A" w:rsidRPr="00595CC0">
        <w:rPr>
          <w:rFonts w:ascii="Times New Roman" w:hAnsi="Times New Roman" w:cs="Times New Roman"/>
          <w:i/>
          <w:szCs w:val="24"/>
        </w:rPr>
        <w:t>Electrochem</w:t>
      </w:r>
      <w:r w:rsidR="00EA5E5A" w:rsidRPr="00595CC0">
        <w:rPr>
          <w:rFonts w:ascii="Times New Roman" w:hAnsi="Times New Roman" w:cs="Times New Roman"/>
          <w:szCs w:val="24"/>
        </w:rPr>
        <w:t xml:space="preserve">. </w:t>
      </w:r>
      <w:r w:rsidR="00EA5E5A" w:rsidRPr="00595CC0">
        <w:rPr>
          <w:rFonts w:ascii="Times New Roman" w:hAnsi="Times New Roman" w:cs="Times New Roman"/>
          <w:i/>
          <w:szCs w:val="24"/>
        </w:rPr>
        <w:t>Sci</w:t>
      </w:r>
      <w:r w:rsidR="00EA5E5A" w:rsidRPr="00595CC0">
        <w:rPr>
          <w:rFonts w:ascii="Times New Roman" w:hAnsi="Times New Roman" w:cs="Times New Roman"/>
          <w:szCs w:val="24"/>
        </w:rPr>
        <w:t>., 18(2023), No. 9, art. No. 100222.</w:t>
      </w:r>
      <w:r w:rsidR="00595CC0" w:rsidRPr="00595CC0">
        <w:rPr>
          <w:rFonts w:ascii="Times New Roman" w:hAnsi="Times New Roman" w:cs="Times New Roman"/>
          <w:szCs w:val="24"/>
        </w:rPr>
        <w:cr/>
        <w:t>[</w:t>
      </w:r>
      <w:r w:rsidR="00EA5E5A" w:rsidRPr="00595CC0">
        <w:rPr>
          <w:rFonts w:ascii="Times New Roman" w:hAnsi="Times New Roman" w:cs="Times New Roman"/>
          <w:szCs w:val="24"/>
        </w:rPr>
        <w:t xml:space="preserve">5] J.L. Gómez-Urbano, C. Leibing, M. Jauregui, </w:t>
      </w:r>
      <w:r w:rsidR="00EA5E5A" w:rsidRPr="00595CC0">
        <w:rPr>
          <w:rFonts w:ascii="Times New Roman" w:hAnsi="Times New Roman" w:cs="Times New Roman" w:hint="eastAsia"/>
          <w:i/>
          <w:szCs w:val="24"/>
        </w:rPr>
        <w:t>et</w:t>
      </w:r>
      <w:r w:rsidR="00EA5E5A" w:rsidRPr="00595CC0">
        <w:rPr>
          <w:rFonts w:ascii="Times New Roman" w:hAnsi="Times New Roman" w:cs="Times New Roman"/>
          <w:i/>
          <w:szCs w:val="24"/>
        </w:rPr>
        <w:t xml:space="preserve"> al.</w:t>
      </w:r>
      <w:r w:rsidR="00EA5E5A" w:rsidRPr="00595CC0">
        <w:rPr>
          <w:rFonts w:ascii="Times New Roman" w:hAnsi="Times New Roman" w:cs="Times New Roman"/>
          <w:szCs w:val="24"/>
        </w:rPr>
        <w:t xml:space="preserve">, Unravelling charge storage mechanisms of lithium, sodium and potassium into graphene-coffee waste derived hard carbon composites, </w:t>
      </w:r>
      <w:r w:rsidR="00EA5E5A" w:rsidRPr="00595CC0">
        <w:rPr>
          <w:rFonts w:ascii="Times New Roman" w:hAnsi="Times New Roman" w:cs="Times New Roman"/>
          <w:i/>
          <w:szCs w:val="24"/>
        </w:rPr>
        <w:t>Batter</w:t>
      </w:r>
      <w:r w:rsidR="00EA5E5A" w:rsidRPr="00595CC0">
        <w:rPr>
          <w:rFonts w:ascii="Times New Roman" w:hAnsi="Times New Roman" w:cs="Times New Roman"/>
          <w:szCs w:val="24"/>
        </w:rPr>
        <w:t xml:space="preserve">. </w:t>
      </w:r>
      <w:r w:rsidR="00EA5E5A" w:rsidRPr="00595CC0">
        <w:rPr>
          <w:rFonts w:ascii="Times New Roman" w:hAnsi="Times New Roman" w:cs="Times New Roman"/>
          <w:i/>
          <w:szCs w:val="24"/>
        </w:rPr>
        <w:t>Supercaps</w:t>
      </w:r>
      <w:r w:rsidR="00EA5E5A" w:rsidRPr="00595CC0">
        <w:rPr>
          <w:rFonts w:ascii="Times New Roman" w:hAnsi="Times New Roman" w:cs="Times New Roman"/>
          <w:szCs w:val="24"/>
        </w:rPr>
        <w:t>, 6(2023), No. 3, art. No. e202200508.</w:t>
      </w:r>
      <w:r w:rsidR="00595CC0" w:rsidRPr="00595CC0">
        <w:rPr>
          <w:rFonts w:ascii="Times New Roman" w:hAnsi="Times New Roman" w:cs="Times New Roman"/>
          <w:szCs w:val="24"/>
        </w:rPr>
        <w:cr/>
        <w:t>[</w:t>
      </w:r>
      <w:r w:rsidR="00EA5E5A" w:rsidRPr="00595CC0">
        <w:rPr>
          <w:rFonts w:ascii="Times New Roman" w:hAnsi="Times New Roman" w:cs="Times New Roman"/>
          <w:szCs w:val="24"/>
        </w:rPr>
        <w:t xml:space="preserve">6] Q. Zhao, Q.T. Zheng, S.H. Li, </w:t>
      </w:r>
      <w:r w:rsidR="00EA5E5A" w:rsidRPr="00595CC0">
        <w:rPr>
          <w:rFonts w:ascii="Times New Roman" w:hAnsi="Times New Roman" w:cs="Times New Roman" w:hint="eastAsia"/>
          <w:i/>
          <w:szCs w:val="24"/>
        </w:rPr>
        <w:t>et</w:t>
      </w:r>
      <w:r w:rsidR="00EA5E5A" w:rsidRPr="00595CC0">
        <w:rPr>
          <w:rFonts w:ascii="Times New Roman" w:hAnsi="Times New Roman" w:cs="Times New Roman"/>
          <w:i/>
          <w:szCs w:val="24"/>
        </w:rPr>
        <w:t xml:space="preserve"> al.</w:t>
      </w:r>
      <w:r w:rsidR="00EA5E5A" w:rsidRPr="00595CC0">
        <w:rPr>
          <w:rFonts w:ascii="Times New Roman" w:hAnsi="Times New Roman" w:cs="Times New Roman"/>
          <w:szCs w:val="24"/>
        </w:rPr>
        <w:t xml:space="preserve">, Nitrogen/oxygen/sulfur tri-doped hard carbon nanospheres derived from waste tires with high sodium and potassium anodic performances, </w:t>
      </w:r>
      <w:r w:rsidR="00EA5E5A" w:rsidRPr="00595CC0">
        <w:rPr>
          <w:rFonts w:ascii="Times New Roman" w:hAnsi="Times New Roman" w:cs="Times New Roman"/>
          <w:i/>
          <w:szCs w:val="24"/>
        </w:rPr>
        <w:t>Inorg</w:t>
      </w:r>
      <w:r w:rsidR="00EA5E5A" w:rsidRPr="00595CC0">
        <w:rPr>
          <w:rFonts w:ascii="Times New Roman" w:hAnsi="Times New Roman" w:cs="Times New Roman"/>
          <w:szCs w:val="24"/>
        </w:rPr>
        <w:t xml:space="preserve">. </w:t>
      </w:r>
      <w:r w:rsidR="00EA5E5A" w:rsidRPr="00595CC0">
        <w:rPr>
          <w:rFonts w:ascii="Times New Roman" w:hAnsi="Times New Roman" w:cs="Times New Roman"/>
          <w:i/>
          <w:szCs w:val="24"/>
        </w:rPr>
        <w:t>Chem</w:t>
      </w:r>
      <w:r w:rsidR="00EA5E5A" w:rsidRPr="00595CC0">
        <w:rPr>
          <w:rFonts w:ascii="Times New Roman" w:hAnsi="Times New Roman" w:cs="Times New Roman"/>
          <w:szCs w:val="24"/>
        </w:rPr>
        <w:t xml:space="preserve">. </w:t>
      </w:r>
      <w:r w:rsidR="00EA5E5A" w:rsidRPr="00595CC0">
        <w:rPr>
          <w:rFonts w:ascii="Times New Roman" w:hAnsi="Times New Roman" w:cs="Times New Roman"/>
          <w:i/>
          <w:szCs w:val="24"/>
        </w:rPr>
        <w:t>Front</w:t>
      </w:r>
      <w:r w:rsidR="00EA5E5A" w:rsidRPr="00595CC0">
        <w:rPr>
          <w:rFonts w:ascii="Times New Roman" w:hAnsi="Times New Roman" w:cs="Times New Roman"/>
          <w:szCs w:val="24"/>
        </w:rPr>
        <w:t>., 10(2023), No. 9, p. 2574.</w:t>
      </w:r>
      <w:r w:rsidR="00595CC0" w:rsidRPr="00595CC0">
        <w:rPr>
          <w:rFonts w:ascii="Times New Roman" w:hAnsi="Times New Roman" w:cs="Times New Roman"/>
          <w:szCs w:val="24"/>
        </w:rPr>
        <w:cr/>
        <w:t>[</w:t>
      </w:r>
      <w:r w:rsidR="00EA5E5A" w:rsidRPr="00595CC0">
        <w:rPr>
          <w:rFonts w:ascii="Times New Roman" w:hAnsi="Times New Roman" w:cs="Times New Roman"/>
          <w:szCs w:val="24"/>
        </w:rPr>
        <w:t xml:space="preserve">7] Z.R. Wu, J. Zou, Y. Zhang, </w:t>
      </w:r>
      <w:r w:rsidR="00EA5E5A" w:rsidRPr="00595CC0">
        <w:rPr>
          <w:rFonts w:ascii="Times New Roman" w:hAnsi="Times New Roman" w:cs="Times New Roman" w:hint="eastAsia"/>
          <w:i/>
          <w:szCs w:val="24"/>
        </w:rPr>
        <w:t>et</w:t>
      </w:r>
      <w:r w:rsidR="00EA5E5A" w:rsidRPr="00595CC0">
        <w:rPr>
          <w:rFonts w:ascii="Times New Roman" w:hAnsi="Times New Roman" w:cs="Times New Roman"/>
          <w:i/>
          <w:szCs w:val="24"/>
        </w:rPr>
        <w:t xml:space="preserve"> al.</w:t>
      </w:r>
      <w:r w:rsidR="00EA5E5A" w:rsidRPr="00595CC0">
        <w:rPr>
          <w:rFonts w:ascii="Times New Roman" w:hAnsi="Times New Roman" w:cs="Times New Roman"/>
          <w:szCs w:val="24"/>
        </w:rPr>
        <w:t xml:space="preserve">, Lignin-derived hard carbon anode for potassium-ion batteries: Interplay among lignin molecular weight, material structures, and storage mechanisms, </w:t>
      </w:r>
      <w:r w:rsidR="00EA5E5A" w:rsidRPr="00595CC0">
        <w:rPr>
          <w:rFonts w:ascii="Times New Roman" w:hAnsi="Times New Roman" w:cs="Times New Roman"/>
          <w:i/>
          <w:szCs w:val="24"/>
        </w:rPr>
        <w:t>Chem</w:t>
      </w:r>
      <w:r w:rsidR="00EA5E5A" w:rsidRPr="00595CC0">
        <w:rPr>
          <w:rFonts w:ascii="Times New Roman" w:hAnsi="Times New Roman" w:cs="Times New Roman"/>
          <w:szCs w:val="24"/>
        </w:rPr>
        <w:t xml:space="preserve">. </w:t>
      </w:r>
      <w:r w:rsidR="00EA5E5A" w:rsidRPr="00595CC0">
        <w:rPr>
          <w:rFonts w:ascii="Times New Roman" w:hAnsi="Times New Roman" w:cs="Times New Roman"/>
          <w:i/>
          <w:szCs w:val="24"/>
        </w:rPr>
        <w:t>Eng</w:t>
      </w:r>
      <w:r w:rsidR="00EA5E5A" w:rsidRPr="00595CC0">
        <w:rPr>
          <w:rFonts w:ascii="Times New Roman" w:hAnsi="Times New Roman" w:cs="Times New Roman"/>
          <w:szCs w:val="24"/>
        </w:rPr>
        <w:t xml:space="preserve">. </w:t>
      </w:r>
      <w:r w:rsidR="00EA5E5A" w:rsidRPr="00595CC0">
        <w:rPr>
          <w:rFonts w:ascii="Times New Roman" w:hAnsi="Times New Roman" w:cs="Times New Roman"/>
          <w:i/>
          <w:szCs w:val="24"/>
        </w:rPr>
        <w:t>J</w:t>
      </w:r>
      <w:r w:rsidR="00EA5E5A" w:rsidRPr="00595CC0">
        <w:rPr>
          <w:rFonts w:ascii="Times New Roman" w:hAnsi="Times New Roman" w:cs="Times New Roman"/>
          <w:szCs w:val="24"/>
        </w:rPr>
        <w:t>., 427(2022), art. No. 131547.</w:t>
      </w:r>
      <w:r w:rsidR="00595CC0" w:rsidRPr="00595CC0">
        <w:rPr>
          <w:rFonts w:ascii="Times New Roman" w:hAnsi="Times New Roman" w:cs="Times New Roman"/>
          <w:szCs w:val="24"/>
        </w:rPr>
        <w:cr/>
        <w:t>[</w:t>
      </w:r>
      <w:r w:rsidR="00EA5E5A" w:rsidRPr="00595CC0">
        <w:rPr>
          <w:rFonts w:ascii="Times New Roman" w:hAnsi="Times New Roman" w:cs="Times New Roman"/>
          <w:szCs w:val="24"/>
        </w:rPr>
        <w:t xml:space="preserve">8] S.J. Chen, K.J. Tang, F. Song, </w:t>
      </w:r>
      <w:r w:rsidR="00EA5E5A" w:rsidRPr="00595CC0">
        <w:rPr>
          <w:rFonts w:ascii="Times New Roman" w:hAnsi="Times New Roman" w:cs="Times New Roman" w:hint="eastAsia"/>
          <w:i/>
          <w:szCs w:val="24"/>
        </w:rPr>
        <w:t>et</w:t>
      </w:r>
      <w:r w:rsidR="00EA5E5A" w:rsidRPr="00595CC0">
        <w:rPr>
          <w:rFonts w:ascii="Times New Roman" w:hAnsi="Times New Roman" w:cs="Times New Roman"/>
          <w:i/>
          <w:szCs w:val="24"/>
        </w:rPr>
        <w:t xml:space="preserve"> al.</w:t>
      </w:r>
      <w:r w:rsidR="00EA5E5A" w:rsidRPr="00595CC0">
        <w:rPr>
          <w:rFonts w:ascii="Times New Roman" w:hAnsi="Times New Roman" w:cs="Times New Roman"/>
          <w:szCs w:val="24"/>
        </w:rPr>
        <w:t xml:space="preserve">, Porous hard carbon spheres derived from biomass for high-performance sodium/potassium-ion batteries, </w:t>
      </w:r>
      <w:r w:rsidR="00EA5E5A" w:rsidRPr="00595CC0">
        <w:rPr>
          <w:rFonts w:ascii="Times New Roman" w:hAnsi="Times New Roman" w:cs="Times New Roman"/>
          <w:i/>
          <w:szCs w:val="24"/>
        </w:rPr>
        <w:t>Nanotechnology</w:t>
      </w:r>
      <w:r w:rsidR="00EA5E5A" w:rsidRPr="00595CC0">
        <w:rPr>
          <w:rFonts w:ascii="Times New Roman" w:hAnsi="Times New Roman" w:cs="Times New Roman"/>
          <w:szCs w:val="24"/>
        </w:rPr>
        <w:t>, 33(2022), No. 5, art. No. 055401.</w:t>
      </w:r>
      <w:r w:rsidR="00595CC0" w:rsidRPr="00595CC0">
        <w:rPr>
          <w:rFonts w:ascii="Times New Roman" w:hAnsi="Times New Roman" w:cs="Times New Roman"/>
          <w:szCs w:val="24"/>
        </w:rPr>
        <w:cr/>
        <w:t>[</w:t>
      </w:r>
      <w:r w:rsidR="00EA5E5A" w:rsidRPr="00595CC0">
        <w:rPr>
          <w:rFonts w:ascii="Times New Roman" w:hAnsi="Times New Roman" w:cs="Times New Roman"/>
          <w:szCs w:val="24"/>
        </w:rPr>
        <w:t xml:space="preserve">9] X.Y. Liu, H.C. Tao, C.Y. Tang, and X.L. Yang, Anthracite-derived carbon as superior anode for lithium/potassium-ion batteries, </w:t>
      </w:r>
      <w:r w:rsidR="00EA5E5A" w:rsidRPr="00595CC0">
        <w:rPr>
          <w:rFonts w:ascii="Times New Roman" w:hAnsi="Times New Roman" w:cs="Times New Roman"/>
          <w:i/>
          <w:szCs w:val="24"/>
        </w:rPr>
        <w:t>Chem</w:t>
      </w:r>
      <w:r w:rsidR="00EA5E5A" w:rsidRPr="00595CC0">
        <w:rPr>
          <w:rFonts w:ascii="Times New Roman" w:hAnsi="Times New Roman" w:cs="Times New Roman"/>
          <w:szCs w:val="24"/>
        </w:rPr>
        <w:t xml:space="preserve">. </w:t>
      </w:r>
      <w:r w:rsidR="00EA5E5A" w:rsidRPr="00595CC0">
        <w:rPr>
          <w:rFonts w:ascii="Times New Roman" w:hAnsi="Times New Roman" w:cs="Times New Roman"/>
          <w:i/>
          <w:szCs w:val="24"/>
        </w:rPr>
        <w:t>Eng</w:t>
      </w:r>
      <w:r w:rsidR="00EA5E5A" w:rsidRPr="00595CC0">
        <w:rPr>
          <w:rFonts w:ascii="Times New Roman" w:hAnsi="Times New Roman" w:cs="Times New Roman"/>
          <w:szCs w:val="24"/>
        </w:rPr>
        <w:t xml:space="preserve">. </w:t>
      </w:r>
      <w:r w:rsidR="00EA5E5A" w:rsidRPr="00595CC0">
        <w:rPr>
          <w:rFonts w:ascii="Times New Roman" w:hAnsi="Times New Roman" w:cs="Times New Roman"/>
          <w:i/>
          <w:szCs w:val="24"/>
        </w:rPr>
        <w:t>Sci</w:t>
      </w:r>
      <w:r w:rsidR="00EA5E5A" w:rsidRPr="00595CC0">
        <w:rPr>
          <w:rFonts w:ascii="Times New Roman" w:hAnsi="Times New Roman" w:cs="Times New Roman"/>
          <w:szCs w:val="24"/>
        </w:rPr>
        <w:t>., 248(2022), art. No. 117200.</w:t>
      </w:r>
    </w:p>
    <w:sectPr w:rsidR="001030EB" w:rsidRPr="00595C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9B" w:rsidRDefault="00A2139B">
      <w:r>
        <w:separator/>
      </w:r>
    </w:p>
  </w:endnote>
  <w:endnote w:type="continuationSeparator" w:id="0">
    <w:p w:rsidR="00A2139B" w:rsidRDefault="00A2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EB" w:rsidRDefault="00B05B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0EB" w:rsidRDefault="00B05B1C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F54B4B">
                            <w:rPr>
                              <w:rFonts w:ascii="Times New Roman" w:hAnsi="Times New Roman" w:cs="Times New Roman"/>
                              <w:noProof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1030EB" w:rsidRDefault="00B05B1C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F54B4B">
                      <w:rPr>
                        <w:rFonts w:ascii="Times New Roman" w:hAnsi="Times New Roman" w:cs="Times New Roman"/>
                        <w:noProof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9B" w:rsidRDefault="00A2139B">
      <w:r>
        <w:separator/>
      </w:r>
    </w:p>
  </w:footnote>
  <w:footnote w:type="continuationSeparator" w:id="0">
    <w:p w:rsidR="00A2139B" w:rsidRDefault="00A2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MjUyNzM4ZjcyNGNkNGZjYWE2YTgzM2RhNTAyMDcifQ=="/>
  </w:docVars>
  <w:rsids>
    <w:rsidRoot w:val="00172A27"/>
    <w:rsid w:val="00006052"/>
    <w:rsid w:val="000307D4"/>
    <w:rsid w:val="00055E47"/>
    <w:rsid w:val="00063BA8"/>
    <w:rsid w:val="00077814"/>
    <w:rsid w:val="00095F93"/>
    <w:rsid w:val="000B0DD4"/>
    <w:rsid w:val="000B15AA"/>
    <w:rsid w:val="000D2F39"/>
    <w:rsid w:val="000F1FC2"/>
    <w:rsid w:val="001030EB"/>
    <w:rsid w:val="00172A27"/>
    <w:rsid w:val="001A5D55"/>
    <w:rsid w:val="001D30FD"/>
    <w:rsid w:val="002245F5"/>
    <w:rsid w:val="00234DA8"/>
    <w:rsid w:val="0024352D"/>
    <w:rsid w:val="0024558C"/>
    <w:rsid w:val="002616BB"/>
    <w:rsid w:val="002D499E"/>
    <w:rsid w:val="002F155E"/>
    <w:rsid w:val="003149D5"/>
    <w:rsid w:val="00360E19"/>
    <w:rsid w:val="00372DB2"/>
    <w:rsid w:val="00391EA0"/>
    <w:rsid w:val="003A30D3"/>
    <w:rsid w:val="003A4D5A"/>
    <w:rsid w:val="003C2450"/>
    <w:rsid w:val="003C4622"/>
    <w:rsid w:val="003F54A0"/>
    <w:rsid w:val="00421516"/>
    <w:rsid w:val="004528DB"/>
    <w:rsid w:val="004600AF"/>
    <w:rsid w:val="004834EA"/>
    <w:rsid w:val="004B4D40"/>
    <w:rsid w:val="004D7C83"/>
    <w:rsid w:val="00526507"/>
    <w:rsid w:val="00557305"/>
    <w:rsid w:val="005600AF"/>
    <w:rsid w:val="00560F0E"/>
    <w:rsid w:val="00570BA3"/>
    <w:rsid w:val="0058663B"/>
    <w:rsid w:val="00595CC0"/>
    <w:rsid w:val="005B0830"/>
    <w:rsid w:val="005C013D"/>
    <w:rsid w:val="006716CD"/>
    <w:rsid w:val="006954A6"/>
    <w:rsid w:val="006D23BB"/>
    <w:rsid w:val="0071575A"/>
    <w:rsid w:val="00723BD9"/>
    <w:rsid w:val="007242DD"/>
    <w:rsid w:val="00724C59"/>
    <w:rsid w:val="007327CA"/>
    <w:rsid w:val="00772D63"/>
    <w:rsid w:val="007B5031"/>
    <w:rsid w:val="007F14C4"/>
    <w:rsid w:val="008128CB"/>
    <w:rsid w:val="00822DE2"/>
    <w:rsid w:val="00A2139B"/>
    <w:rsid w:val="00A24F91"/>
    <w:rsid w:val="00A5372F"/>
    <w:rsid w:val="00A635F5"/>
    <w:rsid w:val="00A67A5E"/>
    <w:rsid w:val="00A70EC5"/>
    <w:rsid w:val="00A8116E"/>
    <w:rsid w:val="00AB3AF3"/>
    <w:rsid w:val="00AC24C4"/>
    <w:rsid w:val="00AC3795"/>
    <w:rsid w:val="00AF01FD"/>
    <w:rsid w:val="00B05B1C"/>
    <w:rsid w:val="00B273EC"/>
    <w:rsid w:val="00B42F1A"/>
    <w:rsid w:val="00B500C1"/>
    <w:rsid w:val="00B650E3"/>
    <w:rsid w:val="00B70A5F"/>
    <w:rsid w:val="00B720BC"/>
    <w:rsid w:val="00B76147"/>
    <w:rsid w:val="00B80488"/>
    <w:rsid w:val="00B92710"/>
    <w:rsid w:val="00BD779C"/>
    <w:rsid w:val="00BF6C7F"/>
    <w:rsid w:val="00C1438E"/>
    <w:rsid w:val="00C23236"/>
    <w:rsid w:val="00C311E7"/>
    <w:rsid w:val="00C41705"/>
    <w:rsid w:val="00C53240"/>
    <w:rsid w:val="00C62DAB"/>
    <w:rsid w:val="00C937EC"/>
    <w:rsid w:val="00CB6DA2"/>
    <w:rsid w:val="00CB7956"/>
    <w:rsid w:val="00CC21DC"/>
    <w:rsid w:val="00CD0F6C"/>
    <w:rsid w:val="00CD5415"/>
    <w:rsid w:val="00D01353"/>
    <w:rsid w:val="00D234FA"/>
    <w:rsid w:val="00D46FB4"/>
    <w:rsid w:val="00D85089"/>
    <w:rsid w:val="00DD0E4C"/>
    <w:rsid w:val="00DE7DCE"/>
    <w:rsid w:val="00E06FFB"/>
    <w:rsid w:val="00E30654"/>
    <w:rsid w:val="00E65DD5"/>
    <w:rsid w:val="00E8225F"/>
    <w:rsid w:val="00E8421F"/>
    <w:rsid w:val="00EA5E5A"/>
    <w:rsid w:val="00ED3545"/>
    <w:rsid w:val="00EE5FFF"/>
    <w:rsid w:val="00EF60FF"/>
    <w:rsid w:val="00F006EF"/>
    <w:rsid w:val="00F54B4B"/>
    <w:rsid w:val="00F654FA"/>
    <w:rsid w:val="00F91A28"/>
    <w:rsid w:val="00F948CF"/>
    <w:rsid w:val="00FA22AF"/>
    <w:rsid w:val="04B1317B"/>
    <w:rsid w:val="0992716B"/>
    <w:rsid w:val="0CD30126"/>
    <w:rsid w:val="0D2A4416"/>
    <w:rsid w:val="0D4847C8"/>
    <w:rsid w:val="0DA9398A"/>
    <w:rsid w:val="0F6C03BE"/>
    <w:rsid w:val="0F8E47D8"/>
    <w:rsid w:val="106B68C8"/>
    <w:rsid w:val="138A3509"/>
    <w:rsid w:val="13F975AF"/>
    <w:rsid w:val="140245A5"/>
    <w:rsid w:val="19042F87"/>
    <w:rsid w:val="191D298B"/>
    <w:rsid w:val="1963781B"/>
    <w:rsid w:val="1D447FCD"/>
    <w:rsid w:val="1E323F3A"/>
    <w:rsid w:val="1EA36B7F"/>
    <w:rsid w:val="201F12B6"/>
    <w:rsid w:val="208E0756"/>
    <w:rsid w:val="21A32365"/>
    <w:rsid w:val="23954939"/>
    <w:rsid w:val="2440798F"/>
    <w:rsid w:val="24724271"/>
    <w:rsid w:val="24B16B47"/>
    <w:rsid w:val="26581C1D"/>
    <w:rsid w:val="272C3CC5"/>
    <w:rsid w:val="2E2A5FD6"/>
    <w:rsid w:val="306A65B1"/>
    <w:rsid w:val="316156D5"/>
    <w:rsid w:val="32BC74C6"/>
    <w:rsid w:val="331D184C"/>
    <w:rsid w:val="33AA1591"/>
    <w:rsid w:val="35C055B1"/>
    <w:rsid w:val="35DA5322"/>
    <w:rsid w:val="35FB0EEB"/>
    <w:rsid w:val="369869D2"/>
    <w:rsid w:val="38133F0E"/>
    <w:rsid w:val="38A10829"/>
    <w:rsid w:val="38F55106"/>
    <w:rsid w:val="404B17A6"/>
    <w:rsid w:val="41036525"/>
    <w:rsid w:val="43A60CD8"/>
    <w:rsid w:val="43ED02D1"/>
    <w:rsid w:val="446104D2"/>
    <w:rsid w:val="45450274"/>
    <w:rsid w:val="4607497B"/>
    <w:rsid w:val="46806976"/>
    <w:rsid w:val="47853BE9"/>
    <w:rsid w:val="481245F9"/>
    <w:rsid w:val="49E03407"/>
    <w:rsid w:val="4BB82B36"/>
    <w:rsid w:val="4BBC37D6"/>
    <w:rsid w:val="4C3F7343"/>
    <w:rsid w:val="5029763D"/>
    <w:rsid w:val="528374C6"/>
    <w:rsid w:val="52A17780"/>
    <w:rsid w:val="54E41666"/>
    <w:rsid w:val="5574271A"/>
    <w:rsid w:val="57DC32D5"/>
    <w:rsid w:val="58924A2B"/>
    <w:rsid w:val="58AE1297"/>
    <w:rsid w:val="58C03DE4"/>
    <w:rsid w:val="5A9357D4"/>
    <w:rsid w:val="5B655D55"/>
    <w:rsid w:val="5D515932"/>
    <w:rsid w:val="5DDA4288"/>
    <w:rsid w:val="5DE331B2"/>
    <w:rsid w:val="609C459A"/>
    <w:rsid w:val="62D31449"/>
    <w:rsid w:val="6345566D"/>
    <w:rsid w:val="645B1022"/>
    <w:rsid w:val="64A40924"/>
    <w:rsid w:val="661E48F9"/>
    <w:rsid w:val="66410DD2"/>
    <w:rsid w:val="6C6A334D"/>
    <w:rsid w:val="740F56E4"/>
    <w:rsid w:val="74DA4419"/>
    <w:rsid w:val="74F20039"/>
    <w:rsid w:val="78433660"/>
    <w:rsid w:val="79492020"/>
    <w:rsid w:val="7AE30252"/>
    <w:rsid w:val="7EF53AB5"/>
    <w:rsid w:val="7FA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7">
    <w:name w:val="图名英文"/>
    <w:basedOn w:val="a"/>
    <w:link w:val="Char1"/>
    <w:qFormat/>
    <w:pPr>
      <w:widowControl/>
      <w:adjustRightInd w:val="0"/>
      <w:snapToGrid w:val="0"/>
      <w:spacing w:beforeLines="50" w:before="156" w:line="360" w:lineRule="auto"/>
      <w:jc w:val="center"/>
    </w:pPr>
    <w:rPr>
      <w:rFonts w:ascii="Times New Roman" w:eastAsia="宋体" w:hAnsi="Times New Roman" w:cs="Times New Roman"/>
      <w:b/>
      <w:bCs/>
      <w:kern w:val="0"/>
      <w:szCs w:val="21"/>
      <w:lang w:eastAsia="en-US" w:bidi="en-US"/>
    </w:rPr>
  </w:style>
  <w:style w:type="character" w:customStyle="1" w:styleId="Char1">
    <w:name w:val="图名英文 Char"/>
    <w:basedOn w:val="a0"/>
    <w:link w:val="a7"/>
    <w:autoRedefine/>
    <w:qFormat/>
    <w:rPr>
      <w:rFonts w:ascii="Times New Roman" w:eastAsia="宋体" w:hAnsi="Times New Roman" w:cs="Times New Roman"/>
      <w:b/>
      <w:bCs/>
      <w:kern w:val="0"/>
      <w:szCs w:val="21"/>
      <w:lang w:eastAsia="en-US" w:bidi="en-US"/>
    </w:rPr>
  </w:style>
  <w:style w:type="paragraph" w:customStyle="1" w:styleId="1">
    <w:name w:val="书目1"/>
    <w:basedOn w:val="a"/>
    <w:autoRedefine/>
    <w:qFormat/>
    <w:pPr>
      <w:tabs>
        <w:tab w:val="left" w:pos="384"/>
      </w:tabs>
      <w:ind w:left="384" w:hanging="384"/>
    </w:pPr>
  </w:style>
  <w:style w:type="paragraph" w:styleId="a8">
    <w:name w:val="Balloon Text"/>
    <w:basedOn w:val="a"/>
    <w:link w:val="Char2"/>
    <w:uiPriority w:val="99"/>
    <w:semiHidden/>
    <w:unhideWhenUsed/>
    <w:rsid w:val="00F54B4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54B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7">
    <w:name w:val="图名英文"/>
    <w:basedOn w:val="a"/>
    <w:link w:val="Char1"/>
    <w:qFormat/>
    <w:pPr>
      <w:widowControl/>
      <w:adjustRightInd w:val="0"/>
      <w:snapToGrid w:val="0"/>
      <w:spacing w:beforeLines="50" w:before="156" w:line="360" w:lineRule="auto"/>
      <w:jc w:val="center"/>
    </w:pPr>
    <w:rPr>
      <w:rFonts w:ascii="Times New Roman" w:eastAsia="宋体" w:hAnsi="Times New Roman" w:cs="Times New Roman"/>
      <w:b/>
      <w:bCs/>
      <w:kern w:val="0"/>
      <w:szCs w:val="21"/>
      <w:lang w:eastAsia="en-US" w:bidi="en-US"/>
    </w:rPr>
  </w:style>
  <w:style w:type="character" w:customStyle="1" w:styleId="Char1">
    <w:name w:val="图名英文 Char"/>
    <w:basedOn w:val="a0"/>
    <w:link w:val="a7"/>
    <w:autoRedefine/>
    <w:qFormat/>
    <w:rPr>
      <w:rFonts w:ascii="Times New Roman" w:eastAsia="宋体" w:hAnsi="Times New Roman" w:cs="Times New Roman"/>
      <w:b/>
      <w:bCs/>
      <w:kern w:val="0"/>
      <w:szCs w:val="21"/>
      <w:lang w:eastAsia="en-US" w:bidi="en-US"/>
    </w:rPr>
  </w:style>
  <w:style w:type="paragraph" w:customStyle="1" w:styleId="1">
    <w:name w:val="书目1"/>
    <w:basedOn w:val="a"/>
    <w:autoRedefine/>
    <w:qFormat/>
    <w:pPr>
      <w:tabs>
        <w:tab w:val="left" w:pos="384"/>
      </w:tabs>
      <w:ind w:left="384" w:hanging="384"/>
    </w:pPr>
  </w:style>
  <w:style w:type="paragraph" w:styleId="a8">
    <w:name w:val="Balloon Text"/>
    <w:basedOn w:val="a"/>
    <w:link w:val="Char2"/>
    <w:uiPriority w:val="99"/>
    <w:semiHidden/>
    <w:unhideWhenUsed/>
    <w:rsid w:val="00F54B4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54B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7C865-86C4-4F5F-8228-A56139AD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801</Words>
  <Characters>4572</Characters>
  <Application>Microsoft Office Word</Application>
  <DocSecurity>0</DocSecurity>
  <Lines>38</Lines>
  <Paragraphs>10</Paragraphs>
  <ScaleCrop>false</ScaleCrop>
  <Company>Organization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 中华</dc:creator>
  <cp:lastModifiedBy>lxm10</cp:lastModifiedBy>
  <cp:revision>2</cp:revision>
  <dcterms:created xsi:type="dcterms:W3CDTF">2024-10-28T06:10:00Z</dcterms:created>
  <dcterms:modified xsi:type="dcterms:W3CDTF">2024-10-28T06:10:00Z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636E6B3BD0C742AA9AD5E34D568BD2AB_12</vt:lpwstr>
  </property>
  <property fmtid="{D5CDD505-2E9C-101B-9397-08002B2CF9AE}" pid="4" name="ZOTERO_PREF_1">
    <vt:lpwstr>&lt;data data-version="3" zotero-version="6.0.36"&gt;&lt;session id="edLf5Zi9"/&gt;&lt;style id="http://www.zotero.org/styles/computational-condensed-matter" hasBibliography="1" bibliographyStyleHasBeenSet="1"/&gt;&lt;prefs&gt;&lt;pref name="fieldType" value="Field"/&gt;&lt;/prefs&gt;&lt;/data</vt:lpwstr>
  </property>
  <property fmtid="{D5CDD505-2E9C-101B-9397-08002B2CF9AE}" pid="5" name="ZOTERO_PREF_2">
    <vt:lpwstr>&gt;</vt:lpwstr>
  </property>
</Properties>
</file>