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FFD97" w14:textId="77777777" w:rsidR="005C030E" w:rsidRPr="00DA1E03" w:rsidRDefault="005C030E" w:rsidP="005C030E">
      <w:pPr>
        <w:jc w:val="center"/>
        <w:rPr>
          <w:rFonts w:hint="eastAsia"/>
          <w:b/>
          <w:bCs/>
          <w:sz w:val="28"/>
          <w:szCs w:val="28"/>
        </w:rPr>
      </w:pPr>
      <w:r w:rsidRPr="00AC591C">
        <w:rPr>
          <w:b/>
          <w:bCs/>
          <w:sz w:val="28"/>
          <w:szCs w:val="28"/>
        </w:rPr>
        <w:t>Supplementary Information</w:t>
      </w:r>
    </w:p>
    <w:p w14:paraId="005C842A" w14:textId="77777777" w:rsidR="00C0217E" w:rsidRPr="00FF5BC2" w:rsidRDefault="00C0217E" w:rsidP="00C0217E">
      <w:pPr>
        <w:spacing w:line="360" w:lineRule="auto"/>
        <w:jc w:val="left"/>
        <w:rPr>
          <w:b/>
          <w:bCs/>
          <w:sz w:val="24"/>
          <w:szCs w:val="24"/>
        </w:rPr>
      </w:pPr>
      <w:bookmarkStart w:id="0" w:name="_GoBack"/>
      <w:bookmarkEnd w:id="0"/>
      <w:r w:rsidRPr="00FF5BC2">
        <w:rPr>
          <w:b/>
          <w:bCs/>
          <w:sz w:val="24"/>
          <w:szCs w:val="24"/>
        </w:rPr>
        <w:t>MOF-derived molybdenum selenide on Ti</w:t>
      </w:r>
      <w:r w:rsidRPr="00FF5BC2">
        <w:rPr>
          <w:b/>
          <w:bCs/>
          <w:sz w:val="24"/>
          <w:szCs w:val="24"/>
          <w:vertAlign w:val="subscript"/>
        </w:rPr>
        <w:t>3</w:t>
      </w:r>
      <w:r w:rsidRPr="00FF5BC2">
        <w:rPr>
          <w:b/>
          <w:bCs/>
          <w:sz w:val="24"/>
          <w:szCs w:val="24"/>
        </w:rPr>
        <w:t>C</w:t>
      </w:r>
      <w:r w:rsidRPr="00FF5BC2">
        <w:rPr>
          <w:b/>
          <w:bCs/>
          <w:sz w:val="24"/>
          <w:szCs w:val="24"/>
          <w:vertAlign w:val="subscript"/>
        </w:rPr>
        <w:t>2</w:t>
      </w:r>
      <w:r w:rsidRPr="00FF5BC2">
        <w:rPr>
          <w:b/>
          <w:bCs/>
          <w:sz w:val="24"/>
          <w:szCs w:val="24"/>
        </w:rPr>
        <w:t>T</w:t>
      </w:r>
      <w:r w:rsidRPr="00FF5BC2">
        <w:rPr>
          <w:b/>
          <w:bCs/>
          <w:i/>
          <w:sz w:val="24"/>
          <w:szCs w:val="24"/>
          <w:vertAlign w:val="subscript"/>
        </w:rPr>
        <w:t>x</w:t>
      </w:r>
      <w:r w:rsidRPr="00FF5BC2">
        <w:rPr>
          <w:b/>
          <w:bCs/>
          <w:sz w:val="24"/>
          <w:szCs w:val="24"/>
        </w:rPr>
        <w:t xml:space="preserve"> </w:t>
      </w:r>
      <w:bookmarkStart w:id="1" w:name="_Hlk98274141"/>
      <w:r w:rsidRPr="00FF5BC2">
        <w:rPr>
          <w:b/>
          <w:bCs/>
          <w:sz w:val="24"/>
          <w:szCs w:val="24"/>
        </w:rPr>
        <w:t xml:space="preserve">with superior capacitive performance for </w:t>
      </w:r>
      <w:r w:rsidRPr="00FF5BC2">
        <w:rPr>
          <w:rFonts w:hint="eastAsia"/>
          <w:b/>
          <w:bCs/>
          <w:sz w:val="24"/>
          <w:szCs w:val="24"/>
        </w:rPr>
        <w:t>l</w:t>
      </w:r>
      <w:r w:rsidRPr="00FF5BC2">
        <w:rPr>
          <w:b/>
          <w:bCs/>
          <w:sz w:val="24"/>
          <w:szCs w:val="24"/>
        </w:rPr>
        <w:t>ithium-ion capacitors</w:t>
      </w:r>
      <w:bookmarkEnd w:id="1"/>
    </w:p>
    <w:p w14:paraId="7846EDA3" w14:textId="77777777" w:rsidR="00C0217E" w:rsidRPr="00FF5BC2" w:rsidRDefault="00C0217E" w:rsidP="00C0217E">
      <w:pPr>
        <w:spacing w:line="360" w:lineRule="auto"/>
        <w:jc w:val="left"/>
        <w:rPr>
          <w:sz w:val="24"/>
          <w:szCs w:val="24"/>
        </w:rPr>
      </w:pPr>
      <w:r w:rsidRPr="00FF5BC2">
        <w:rPr>
          <w:rFonts w:hint="eastAsia"/>
          <w:i/>
          <w:sz w:val="24"/>
          <w:szCs w:val="24"/>
        </w:rPr>
        <w:t>J</w:t>
      </w:r>
      <w:r w:rsidRPr="00FF5BC2">
        <w:rPr>
          <w:i/>
          <w:sz w:val="24"/>
          <w:szCs w:val="24"/>
        </w:rPr>
        <w:t>ianjian Zhong</w:t>
      </w:r>
      <w:r w:rsidRPr="00FF5BC2">
        <w:rPr>
          <w:sz w:val="24"/>
          <w:szCs w:val="24"/>
          <w:vertAlign w:val="superscript"/>
        </w:rPr>
        <w:t>1</w:t>
      </w:r>
      <w:r w:rsidRPr="00FF5BC2">
        <w:rPr>
          <w:rFonts w:hint="eastAsia"/>
          <w:sz w:val="24"/>
          <w:szCs w:val="24"/>
          <w:vertAlign w:val="superscript"/>
        </w:rPr>
        <w:t>)</w:t>
      </w:r>
      <w:r w:rsidRPr="00FF5BC2">
        <w:rPr>
          <w:sz w:val="24"/>
          <w:szCs w:val="24"/>
        </w:rPr>
        <w:t xml:space="preserve">, </w:t>
      </w:r>
      <w:r w:rsidRPr="00FF5BC2">
        <w:rPr>
          <w:i/>
          <w:sz w:val="24"/>
          <w:szCs w:val="24"/>
        </w:rPr>
        <w:t>Lu Qin</w:t>
      </w:r>
      <w:r w:rsidRPr="00FF5BC2">
        <w:rPr>
          <w:sz w:val="24"/>
          <w:szCs w:val="24"/>
          <w:vertAlign w:val="superscript"/>
        </w:rPr>
        <w:t>1)</w:t>
      </w:r>
      <w:r w:rsidRPr="00FF5BC2">
        <w:rPr>
          <w:sz w:val="24"/>
          <w:szCs w:val="24"/>
        </w:rPr>
        <w:t xml:space="preserve">, </w:t>
      </w:r>
      <w:r w:rsidRPr="00FF5BC2">
        <w:rPr>
          <w:i/>
          <w:sz w:val="24"/>
          <w:szCs w:val="24"/>
        </w:rPr>
        <w:t>Jianling Li</w:t>
      </w:r>
      <w:r w:rsidRPr="00FF5BC2">
        <w:rPr>
          <w:sz w:val="24"/>
          <w:szCs w:val="24"/>
          <w:vertAlign w:val="superscript"/>
        </w:rPr>
        <w:t>1),</w:t>
      </w:r>
      <w:r w:rsidRPr="00FF5BC2">
        <w:rPr>
          <w:rFonts w:cs="Times New Roman"/>
          <w:sz w:val="24"/>
          <w:szCs w:val="24"/>
          <w:shd w:val="clear" w:color="auto" w:fill="FFFFFF"/>
          <w:vertAlign w:val="superscript"/>
        </w:rPr>
        <w:t xml:space="preserve"> </w:t>
      </w:r>
      <w:r w:rsidRPr="00FF5BC2">
        <w:rPr>
          <w:rFonts w:cs="Times New Roman"/>
          <w:sz w:val="24"/>
          <w:szCs w:val="24"/>
          <w:shd w:val="clear" w:color="auto" w:fill="FFFFFF"/>
          <w:vertAlign w:val="superscript"/>
        </w:rPr>
        <w:sym w:font="Wingdings" w:char="F02A"/>
      </w:r>
      <w:r w:rsidRPr="00FF5BC2">
        <w:rPr>
          <w:sz w:val="24"/>
          <w:szCs w:val="24"/>
        </w:rPr>
        <w:t xml:space="preserve">, </w:t>
      </w:r>
      <w:r w:rsidRPr="00FF5BC2">
        <w:rPr>
          <w:i/>
          <w:sz w:val="24"/>
          <w:szCs w:val="24"/>
        </w:rPr>
        <w:t>Zhe Yang</w:t>
      </w:r>
      <w:r w:rsidRPr="00FF5BC2">
        <w:rPr>
          <w:sz w:val="24"/>
          <w:szCs w:val="24"/>
          <w:vertAlign w:val="superscript"/>
        </w:rPr>
        <w:t>1)</w:t>
      </w:r>
      <w:r w:rsidRPr="00FF5BC2">
        <w:rPr>
          <w:rFonts w:hint="eastAsia"/>
          <w:sz w:val="24"/>
          <w:szCs w:val="24"/>
        </w:rPr>
        <w:t>,</w:t>
      </w:r>
      <w:r w:rsidRPr="00FF5BC2">
        <w:rPr>
          <w:sz w:val="24"/>
          <w:szCs w:val="24"/>
        </w:rPr>
        <w:t xml:space="preserve"> </w:t>
      </w:r>
      <w:r w:rsidRPr="00FF5BC2">
        <w:rPr>
          <w:i/>
          <w:sz w:val="24"/>
          <w:szCs w:val="24"/>
        </w:rPr>
        <w:t>Kai Yang</w:t>
      </w:r>
      <w:r w:rsidRPr="00FF5BC2">
        <w:rPr>
          <w:sz w:val="24"/>
          <w:szCs w:val="24"/>
          <w:vertAlign w:val="superscript"/>
        </w:rPr>
        <w:t>2)</w:t>
      </w:r>
      <w:r w:rsidRPr="00FF5BC2">
        <w:rPr>
          <w:sz w:val="24"/>
          <w:szCs w:val="24"/>
        </w:rPr>
        <w:t xml:space="preserve">, </w:t>
      </w:r>
      <w:r w:rsidRPr="00FF5BC2">
        <w:rPr>
          <w:i/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 w:rsidRPr="00FF5BC2">
        <w:rPr>
          <w:i/>
          <w:sz w:val="24"/>
          <w:szCs w:val="24"/>
        </w:rPr>
        <w:t>Mingjie Zhang</w:t>
      </w:r>
      <w:r w:rsidRPr="00FF5BC2">
        <w:rPr>
          <w:sz w:val="24"/>
          <w:szCs w:val="24"/>
          <w:vertAlign w:val="superscript"/>
        </w:rPr>
        <w:t>2)</w:t>
      </w:r>
    </w:p>
    <w:p w14:paraId="541770C3" w14:textId="77777777" w:rsidR="00C0217E" w:rsidRPr="00FF5BC2" w:rsidRDefault="00C0217E" w:rsidP="00C0217E">
      <w:pPr>
        <w:spacing w:line="360" w:lineRule="auto"/>
        <w:jc w:val="left"/>
        <w:rPr>
          <w:sz w:val="24"/>
          <w:szCs w:val="24"/>
        </w:rPr>
      </w:pPr>
      <w:r w:rsidRPr="00FF5BC2">
        <w:rPr>
          <w:sz w:val="24"/>
          <w:szCs w:val="24"/>
        </w:rPr>
        <w:t>1) State Key Laboratory of Advanced Metallurgy, University of Science and Technology Beijing, Beijing 100083, China</w:t>
      </w:r>
    </w:p>
    <w:p w14:paraId="224DDC4E" w14:textId="77777777" w:rsidR="00C0217E" w:rsidRPr="00FF5BC2" w:rsidRDefault="00C0217E" w:rsidP="00C0217E">
      <w:pPr>
        <w:spacing w:line="360" w:lineRule="auto"/>
        <w:jc w:val="left"/>
        <w:rPr>
          <w:sz w:val="24"/>
          <w:szCs w:val="24"/>
        </w:rPr>
      </w:pPr>
      <w:r w:rsidRPr="00FF5BC2">
        <w:rPr>
          <w:sz w:val="24"/>
          <w:szCs w:val="24"/>
        </w:rPr>
        <w:t>2) State Key Laboratory of Operation and Control of Renewable Energy and Storage Systems, China Electric Power Research Institute, Beijing 100192, China</w:t>
      </w:r>
    </w:p>
    <w:p w14:paraId="200972A8" w14:textId="77777777" w:rsidR="00C0217E" w:rsidRPr="00FF5BC2" w:rsidRDefault="00C0217E" w:rsidP="00C0217E">
      <w:pPr>
        <w:spacing w:line="360" w:lineRule="auto"/>
        <w:rPr>
          <w:sz w:val="24"/>
          <w:szCs w:val="24"/>
        </w:rPr>
      </w:pPr>
      <w:r w:rsidRPr="00FF5BC2">
        <w:rPr>
          <w:rFonts w:cs="Times New Roman"/>
          <w:b/>
          <w:sz w:val="24"/>
          <w:szCs w:val="24"/>
        </w:rPr>
        <w:sym w:font="Wingdings" w:char="F02A"/>
      </w:r>
      <w:r w:rsidRPr="00FF5BC2">
        <w:rPr>
          <w:sz w:val="24"/>
          <w:szCs w:val="24"/>
        </w:rPr>
        <w:t>Corresponding Authors</w:t>
      </w:r>
      <w:r>
        <w:rPr>
          <w:sz w:val="24"/>
          <w:szCs w:val="24"/>
        </w:rPr>
        <w:t>: Jian</w:t>
      </w:r>
      <w:r w:rsidRPr="00FF5BC2">
        <w:rPr>
          <w:sz w:val="24"/>
          <w:szCs w:val="24"/>
        </w:rPr>
        <w:t>ling Li</w:t>
      </w:r>
      <w:r w:rsidRPr="00FF5BC2">
        <w:rPr>
          <w:rFonts w:hint="eastAsia"/>
          <w:sz w:val="24"/>
          <w:szCs w:val="24"/>
        </w:rPr>
        <w:t xml:space="preserve">  </w:t>
      </w:r>
      <w:r w:rsidRPr="00FF5BC2">
        <w:rPr>
          <w:sz w:val="24"/>
          <w:szCs w:val="24"/>
        </w:rPr>
        <w:t>E-mail: lijianling@ustb.edu.cn</w:t>
      </w:r>
    </w:p>
    <w:p w14:paraId="5B414F66" w14:textId="11861DA0" w:rsidR="006B5D7F" w:rsidRPr="00732709" w:rsidRDefault="00DE5E52" w:rsidP="009C5840">
      <w:pPr>
        <w:jc w:val="center"/>
      </w:pPr>
      <w:r w:rsidRPr="00732709">
        <w:rPr>
          <w:noProof/>
        </w:rPr>
        <w:drawing>
          <wp:inline distT="0" distB="0" distL="0" distR="0" wp14:anchorId="11949677" wp14:editId="7B0707A4">
            <wp:extent cx="4680000" cy="2027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02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13F75" w14:textId="0B860C44" w:rsidR="00DE5E52" w:rsidRDefault="00DE5E52" w:rsidP="006A13CF">
      <w:pPr>
        <w:jc w:val="center"/>
        <w:rPr>
          <w:sz w:val="20"/>
          <w:szCs w:val="20"/>
        </w:rPr>
      </w:pPr>
      <w:r w:rsidRPr="00732709">
        <w:rPr>
          <w:rFonts w:hint="eastAsia"/>
          <w:b/>
          <w:bCs/>
          <w:sz w:val="20"/>
          <w:szCs w:val="21"/>
        </w:rPr>
        <w:t>F</w:t>
      </w:r>
      <w:r w:rsidRPr="00732709">
        <w:rPr>
          <w:b/>
          <w:bCs/>
          <w:sz w:val="20"/>
          <w:szCs w:val="21"/>
        </w:rPr>
        <w:t xml:space="preserve">igure S1. </w:t>
      </w:r>
      <w:r w:rsidR="006A13CF" w:rsidRPr="00732709">
        <w:rPr>
          <w:sz w:val="20"/>
          <w:szCs w:val="21"/>
        </w:rPr>
        <w:t xml:space="preserve">The XPS full spectra of </w:t>
      </w:r>
      <w:r w:rsidR="006A13CF" w:rsidRPr="00732709">
        <w:rPr>
          <w:sz w:val="20"/>
          <w:szCs w:val="20"/>
        </w:rPr>
        <w:t>Ti</w:t>
      </w:r>
      <w:r w:rsidR="006A13CF" w:rsidRPr="00732709">
        <w:rPr>
          <w:sz w:val="20"/>
          <w:szCs w:val="20"/>
          <w:vertAlign w:val="subscript"/>
        </w:rPr>
        <w:t>3</w:t>
      </w:r>
      <w:r w:rsidR="006A13CF" w:rsidRPr="00732709">
        <w:rPr>
          <w:sz w:val="20"/>
          <w:szCs w:val="20"/>
        </w:rPr>
        <w:t>C</w:t>
      </w:r>
      <w:r w:rsidR="006A13CF" w:rsidRPr="00732709">
        <w:rPr>
          <w:sz w:val="20"/>
          <w:szCs w:val="20"/>
          <w:vertAlign w:val="subscript"/>
        </w:rPr>
        <w:t>2</w:t>
      </w:r>
      <w:r w:rsidR="006A13CF" w:rsidRPr="00732709">
        <w:rPr>
          <w:sz w:val="20"/>
          <w:szCs w:val="20"/>
        </w:rPr>
        <w:t>T</w:t>
      </w:r>
      <w:r w:rsidR="006A13CF" w:rsidRPr="00732709">
        <w:rPr>
          <w:sz w:val="20"/>
          <w:szCs w:val="20"/>
          <w:vertAlign w:val="subscript"/>
        </w:rPr>
        <w:t>x</w:t>
      </w:r>
      <w:r w:rsidR="006A13CF" w:rsidRPr="00732709">
        <w:rPr>
          <w:sz w:val="20"/>
          <w:szCs w:val="20"/>
        </w:rPr>
        <w:t xml:space="preserve"> and Ti</w:t>
      </w:r>
      <w:r w:rsidR="006A13CF" w:rsidRPr="00732709">
        <w:rPr>
          <w:sz w:val="20"/>
          <w:szCs w:val="20"/>
          <w:vertAlign w:val="subscript"/>
        </w:rPr>
        <w:t>3</w:t>
      </w:r>
      <w:r w:rsidR="006A13CF" w:rsidRPr="00732709">
        <w:rPr>
          <w:sz w:val="20"/>
          <w:szCs w:val="20"/>
        </w:rPr>
        <w:t>C</w:t>
      </w:r>
      <w:r w:rsidR="006A13CF" w:rsidRPr="00732709">
        <w:rPr>
          <w:sz w:val="20"/>
          <w:szCs w:val="20"/>
          <w:vertAlign w:val="subscript"/>
        </w:rPr>
        <w:t>2</w:t>
      </w:r>
      <w:r w:rsidR="006A13CF" w:rsidRPr="00732709">
        <w:rPr>
          <w:sz w:val="20"/>
          <w:szCs w:val="20"/>
        </w:rPr>
        <w:t>T</w:t>
      </w:r>
      <w:r w:rsidR="006A13CF" w:rsidRPr="00732709">
        <w:rPr>
          <w:sz w:val="20"/>
          <w:szCs w:val="20"/>
          <w:vertAlign w:val="subscript"/>
        </w:rPr>
        <w:t>x</w:t>
      </w:r>
      <w:r w:rsidR="006A13CF" w:rsidRPr="00732709">
        <w:rPr>
          <w:sz w:val="20"/>
          <w:szCs w:val="20"/>
        </w:rPr>
        <w:t>@MoSe</w:t>
      </w:r>
      <w:r w:rsidR="006A13CF" w:rsidRPr="00732709">
        <w:rPr>
          <w:sz w:val="20"/>
          <w:szCs w:val="20"/>
          <w:vertAlign w:val="subscript"/>
        </w:rPr>
        <w:t>2</w:t>
      </w:r>
      <w:r w:rsidR="006A13CF" w:rsidRPr="00732709">
        <w:rPr>
          <w:sz w:val="20"/>
          <w:szCs w:val="20"/>
        </w:rPr>
        <w:t>.</w:t>
      </w:r>
    </w:p>
    <w:p w14:paraId="30914187" w14:textId="4F8BB40E" w:rsidR="00E270DD" w:rsidRDefault="00E270DD" w:rsidP="00E270DD">
      <w:pPr>
        <w:rPr>
          <w:sz w:val="20"/>
          <w:szCs w:val="20"/>
        </w:rPr>
      </w:pPr>
    </w:p>
    <w:p w14:paraId="3D875906" w14:textId="0C6F1027" w:rsidR="00E270DD" w:rsidRDefault="00E270DD" w:rsidP="00E270DD">
      <w:pPr>
        <w:rPr>
          <w:sz w:val="20"/>
          <w:szCs w:val="20"/>
        </w:rPr>
      </w:pPr>
    </w:p>
    <w:p w14:paraId="1BCB5AE6" w14:textId="636ADBE8" w:rsidR="00E270DD" w:rsidRDefault="00E270DD" w:rsidP="00E270DD">
      <w:pPr>
        <w:rPr>
          <w:sz w:val="20"/>
          <w:szCs w:val="20"/>
        </w:rPr>
      </w:pPr>
    </w:p>
    <w:p w14:paraId="15832F85" w14:textId="64C2CBCB" w:rsidR="00E270DD" w:rsidRDefault="00E270DD" w:rsidP="00E270DD">
      <w:pPr>
        <w:rPr>
          <w:sz w:val="20"/>
          <w:szCs w:val="20"/>
        </w:rPr>
      </w:pPr>
    </w:p>
    <w:p w14:paraId="201119B8" w14:textId="4B145BB2" w:rsidR="00E270DD" w:rsidRDefault="00E270DD" w:rsidP="00E270DD">
      <w:pPr>
        <w:rPr>
          <w:sz w:val="20"/>
          <w:szCs w:val="20"/>
        </w:rPr>
      </w:pPr>
    </w:p>
    <w:p w14:paraId="670E89D0" w14:textId="33C9DBB6" w:rsidR="00E270DD" w:rsidRDefault="00E270DD" w:rsidP="00E270DD">
      <w:pPr>
        <w:rPr>
          <w:sz w:val="20"/>
          <w:szCs w:val="20"/>
        </w:rPr>
      </w:pPr>
    </w:p>
    <w:p w14:paraId="61FEA537" w14:textId="01150F7E" w:rsidR="00E270DD" w:rsidRDefault="00E270DD" w:rsidP="00E270DD">
      <w:pPr>
        <w:rPr>
          <w:sz w:val="20"/>
          <w:szCs w:val="20"/>
        </w:rPr>
      </w:pPr>
    </w:p>
    <w:p w14:paraId="20000674" w14:textId="3C045407" w:rsidR="00E270DD" w:rsidRDefault="00E270DD" w:rsidP="00E270DD">
      <w:pPr>
        <w:rPr>
          <w:sz w:val="20"/>
          <w:szCs w:val="20"/>
        </w:rPr>
      </w:pPr>
    </w:p>
    <w:p w14:paraId="0D186541" w14:textId="7BF11C2B" w:rsidR="00E270DD" w:rsidRDefault="00E270DD" w:rsidP="00E270DD">
      <w:pPr>
        <w:rPr>
          <w:sz w:val="20"/>
          <w:szCs w:val="20"/>
        </w:rPr>
      </w:pPr>
    </w:p>
    <w:p w14:paraId="6BD2883E" w14:textId="06C19EA6" w:rsidR="00E270DD" w:rsidRDefault="00E270DD" w:rsidP="00E270DD">
      <w:pPr>
        <w:rPr>
          <w:sz w:val="20"/>
          <w:szCs w:val="20"/>
        </w:rPr>
      </w:pPr>
    </w:p>
    <w:p w14:paraId="4CEFFDFA" w14:textId="2DEF3816" w:rsidR="00E270DD" w:rsidRDefault="00E270DD" w:rsidP="00E270DD">
      <w:pPr>
        <w:rPr>
          <w:sz w:val="20"/>
          <w:szCs w:val="20"/>
        </w:rPr>
      </w:pPr>
    </w:p>
    <w:p w14:paraId="4D477CC8" w14:textId="77777777" w:rsidR="00E270DD" w:rsidRPr="00E270DD" w:rsidRDefault="00E270DD" w:rsidP="00E270DD">
      <w:pPr>
        <w:rPr>
          <w:b/>
          <w:bCs/>
          <w:sz w:val="20"/>
          <w:szCs w:val="21"/>
        </w:rPr>
      </w:pPr>
    </w:p>
    <w:p w14:paraId="451713D3" w14:textId="092DE46D" w:rsidR="006A13CF" w:rsidRPr="00732709" w:rsidRDefault="00F94FC6" w:rsidP="006A13CF">
      <w:pPr>
        <w:jc w:val="center"/>
      </w:pPr>
      <w:r w:rsidRPr="00732709">
        <w:rPr>
          <w:noProof/>
        </w:rPr>
        <w:lastRenderedPageBreak/>
        <w:drawing>
          <wp:inline distT="0" distB="0" distL="0" distR="0" wp14:anchorId="40A0CFA9" wp14:editId="09FCF6E4">
            <wp:extent cx="4341115" cy="3600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1115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F24B9" w14:textId="6F053285" w:rsidR="006A13CF" w:rsidRPr="00732709" w:rsidRDefault="006A13CF" w:rsidP="00640CC8">
      <w:pPr>
        <w:rPr>
          <w:b/>
          <w:bCs/>
          <w:sz w:val="20"/>
          <w:szCs w:val="20"/>
        </w:rPr>
      </w:pPr>
      <w:r w:rsidRPr="00732709">
        <w:rPr>
          <w:rFonts w:hint="eastAsia"/>
          <w:b/>
          <w:bCs/>
          <w:sz w:val="20"/>
          <w:szCs w:val="21"/>
        </w:rPr>
        <w:t>F</w:t>
      </w:r>
      <w:r w:rsidRPr="00732709">
        <w:rPr>
          <w:b/>
          <w:bCs/>
          <w:sz w:val="20"/>
          <w:szCs w:val="21"/>
        </w:rPr>
        <w:t xml:space="preserve">igure S2. </w:t>
      </w:r>
      <w:r w:rsidRPr="00732709">
        <w:rPr>
          <w:sz w:val="20"/>
          <w:szCs w:val="21"/>
        </w:rPr>
        <w:t xml:space="preserve">The high-resolution XPS spectra of </w:t>
      </w:r>
      <w:r w:rsidR="00DE134F" w:rsidRPr="00732709">
        <w:rPr>
          <w:sz w:val="20"/>
          <w:szCs w:val="21"/>
        </w:rPr>
        <w:t xml:space="preserve">(a and c) O 1s and (b and d) C 1s for </w:t>
      </w:r>
      <w:r w:rsidR="00DE134F" w:rsidRPr="00732709">
        <w:rPr>
          <w:sz w:val="20"/>
          <w:szCs w:val="20"/>
        </w:rPr>
        <w:t>Ti</w:t>
      </w:r>
      <w:r w:rsidR="00DE134F" w:rsidRPr="00732709">
        <w:rPr>
          <w:sz w:val="20"/>
          <w:szCs w:val="20"/>
          <w:vertAlign w:val="subscript"/>
        </w:rPr>
        <w:t>3</w:t>
      </w:r>
      <w:r w:rsidR="00DE134F" w:rsidRPr="00732709">
        <w:rPr>
          <w:sz w:val="20"/>
          <w:szCs w:val="20"/>
        </w:rPr>
        <w:t>C</w:t>
      </w:r>
      <w:r w:rsidR="00DE134F" w:rsidRPr="00732709">
        <w:rPr>
          <w:sz w:val="20"/>
          <w:szCs w:val="20"/>
          <w:vertAlign w:val="subscript"/>
        </w:rPr>
        <w:t>2</w:t>
      </w:r>
      <w:r w:rsidR="00DE134F" w:rsidRPr="00732709">
        <w:rPr>
          <w:sz w:val="20"/>
          <w:szCs w:val="20"/>
        </w:rPr>
        <w:t>T</w:t>
      </w:r>
      <w:r w:rsidR="00DE134F" w:rsidRPr="00732709">
        <w:rPr>
          <w:sz w:val="20"/>
          <w:szCs w:val="20"/>
          <w:vertAlign w:val="subscript"/>
        </w:rPr>
        <w:t>x</w:t>
      </w:r>
      <w:r w:rsidR="00DE134F" w:rsidRPr="00732709">
        <w:rPr>
          <w:sz w:val="20"/>
          <w:szCs w:val="20"/>
        </w:rPr>
        <w:t xml:space="preserve"> and Ti</w:t>
      </w:r>
      <w:r w:rsidR="00DE134F" w:rsidRPr="00732709">
        <w:rPr>
          <w:sz w:val="20"/>
          <w:szCs w:val="20"/>
          <w:vertAlign w:val="subscript"/>
        </w:rPr>
        <w:t>3</w:t>
      </w:r>
      <w:r w:rsidR="00DE134F" w:rsidRPr="00732709">
        <w:rPr>
          <w:sz w:val="20"/>
          <w:szCs w:val="20"/>
        </w:rPr>
        <w:t>C</w:t>
      </w:r>
      <w:r w:rsidR="00DE134F" w:rsidRPr="00732709">
        <w:rPr>
          <w:sz w:val="20"/>
          <w:szCs w:val="20"/>
          <w:vertAlign w:val="subscript"/>
        </w:rPr>
        <w:t>2</w:t>
      </w:r>
      <w:r w:rsidR="00DE134F" w:rsidRPr="00732709">
        <w:rPr>
          <w:sz w:val="20"/>
          <w:szCs w:val="20"/>
        </w:rPr>
        <w:t>T</w:t>
      </w:r>
      <w:r w:rsidR="00DE134F" w:rsidRPr="00732709">
        <w:rPr>
          <w:sz w:val="20"/>
          <w:szCs w:val="20"/>
          <w:vertAlign w:val="subscript"/>
        </w:rPr>
        <w:t>x</w:t>
      </w:r>
      <w:r w:rsidR="00DE134F" w:rsidRPr="00732709">
        <w:rPr>
          <w:sz w:val="20"/>
          <w:szCs w:val="20"/>
        </w:rPr>
        <w:t>@MoSe</w:t>
      </w:r>
      <w:r w:rsidR="00DE134F" w:rsidRPr="00732709">
        <w:rPr>
          <w:sz w:val="20"/>
          <w:szCs w:val="20"/>
          <w:vertAlign w:val="subscript"/>
        </w:rPr>
        <w:t>2</w:t>
      </w:r>
      <w:r w:rsidR="00DE134F" w:rsidRPr="00732709">
        <w:rPr>
          <w:sz w:val="20"/>
          <w:szCs w:val="20"/>
        </w:rPr>
        <w:t>, respectively.</w:t>
      </w:r>
    </w:p>
    <w:p w14:paraId="35700BEF" w14:textId="4AB41FA0" w:rsidR="0080555F" w:rsidRPr="00732709" w:rsidRDefault="00FB6C86" w:rsidP="00191A3C">
      <w:pPr>
        <w:ind w:firstLineChars="200" w:firstLine="402"/>
        <w:rPr>
          <w:sz w:val="20"/>
          <w:szCs w:val="20"/>
        </w:rPr>
      </w:pPr>
      <w:r w:rsidRPr="00732709">
        <w:rPr>
          <w:b/>
          <w:bCs/>
          <w:sz w:val="20"/>
          <w:szCs w:val="20"/>
        </w:rPr>
        <w:t>F</w:t>
      </w:r>
      <w:r w:rsidRPr="00732709">
        <w:rPr>
          <w:rFonts w:hint="eastAsia"/>
          <w:b/>
          <w:bCs/>
          <w:sz w:val="20"/>
          <w:szCs w:val="20"/>
        </w:rPr>
        <w:t>i</w:t>
      </w:r>
      <w:r w:rsidRPr="00732709">
        <w:rPr>
          <w:b/>
          <w:bCs/>
          <w:sz w:val="20"/>
          <w:szCs w:val="20"/>
        </w:rPr>
        <w:t>gure S2</w:t>
      </w:r>
      <w:r w:rsidR="00570002" w:rsidRPr="00732709">
        <w:rPr>
          <w:b/>
          <w:bCs/>
          <w:sz w:val="20"/>
          <w:szCs w:val="20"/>
        </w:rPr>
        <w:t xml:space="preserve">a and </w:t>
      </w:r>
      <w:r w:rsidR="00570002" w:rsidRPr="00732709">
        <w:rPr>
          <w:rFonts w:hint="eastAsia"/>
          <w:b/>
          <w:bCs/>
          <w:sz w:val="20"/>
          <w:szCs w:val="20"/>
        </w:rPr>
        <w:t>c</w:t>
      </w:r>
      <w:r w:rsidRPr="00732709">
        <w:rPr>
          <w:sz w:val="20"/>
          <w:szCs w:val="20"/>
        </w:rPr>
        <w:t xml:space="preserve"> show the </w:t>
      </w:r>
      <w:r w:rsidR="006B74FF" w:rsidRPr="00732709">
        <w:rPr>
          <w:sz w:val="20"/>
          <w:szCs w:val="20"/>
        </w:rPr>
        <w:t xml:space="preserve">XPS spectra of O 1s </w:t>
      </w:r>
      <w:r w:rsidR="00A37C40" w:rsidRPr="00732709">
        <w:rPr>
          <w:sz w:val="20"/>
          <w:szCs w:val="20"/>
        </w:rPr>
        <w:t xml:space="preserve">for the two samples. Both the materials possess </w:t>
      </w:r>
      <w:r w:rsidR="00762BD9" w:rsidRPr="00732709">
        <w:rPr>
          <w:sz w:val="20"/>
          <w:szCs w:val="20"/>
        </w:rPr>
        <w:t xml:space="preserve">the characteristic </w:t>
      </w:r>
      <w:r w:rsidR="001F02BE" w:rsidRPr="00732709">
        <w:rPr>
          <w:sz w:val="20"/>
          <w:szCs w:val="20"/>
        </w:rPr>
        <w:t>peaks of Ti-O, C-Ti-OH bonds and Ads H</w:t>
      </w:r>
      <w:r w:rsidR="001F02BE" w:rsidRPr="00732709">
        <w:rPr>
          <w:sz w:val="20"/>
          <w:szCs w:val="20"/>
          <w:vertAlign w:val="subscript"/>
        </w:rPr>
        <w:t>2</w:t>
      </w:r>
      <w:r w:rsidR="001F02BE" w:rsidRPr="00732709">
        <w:rPr>
          <w:sz w:val="20"/>
          <w:szCs w:val="20"/>
        </w:rPr>
        <w:t xml:space="preserve">O. </w:t>
      </w:r>
      <w:r w:rsidR="00D47403" w:rsidRPr="00732709">
        <w:rPr>
          <w:sz w:val="20"/>
          <w:szCs w:val="20"/>
        </w:rPr>
        <w:t>But t</w:t>
      </w:r>
      <w:r w:rsidR="001F02BE" w:rsidRPr="00732709">
        <w:rPr>
          <w:sz w:val="20"/>
          <w:szCs w:val="20"/>
        </w:rPr>
        <w:t xml:space="preserve">he </w:t>
      </w:r>
      <w:r w:rsidR="00D47403" w:rsidRPr="00732709">
        <w:rPr>
          <w:sz w:val="20"/>
          <w:szCs w:val="20"/>
        </w:rPr>
        <w:t>O 1s spectrum display</w:t>
      </w:r>
      <w:r w:rsidR="00700BA7" w:rsidRPr="00732709">
        <w:rPr>
          <w:sz w:val="20"/>
          <w:szCs w:val="20"/>
        </w:rPr>
        <w:t>s</w:t>
      </w:r>
      <w:r w:rsidR="00D47403" w:rsidRPr="00732709">
        <w:rPr>
          <w:sz w:val="20"/>
          <w:szCs w:val="20"/>
        </w:rPr>
        <w:t xml:space="preserve"> a peak at 530.7 eV indexed to Mo-O bond</w:t>
      </w:r>
      <w:r w:rsidR="00CA3AFB" w:rsidRPr="00732709">
        <w:rPr>
          <w:sz w:val="20"/>
          <w:szCs w:val="20"/>
        </w:rPr>
        <w:t xml:space="preserve"> (which is different from the peak at 531.4 eV of C-Ti-O for Ti</w:t>
      </w:r>
      <w:r w:rsidR="00CA3AFB" w:rsidRPr="00732709">
        <w:rPr>
          <w:sz w:val="20"/>
          <w:szCs w:val="20"/>
          <w:vertAlign w:val="subscript"/>
        </w:rPr>
        <w:t>3</w:t>
      </w:r>
      <w:r w:rsidR="00CA3AFB" w:rsidRPr="00732709">
        <w:rPr>
          <w:sz w:val="20"/>
          <w:szCs w:val="20"/>
        </w:rPr>
        <w:t>C</w:t>
      </w:r>
      <w:r w:rsidR="00CA3AFB" w:rsidRPr="00732709">
        <w:rPr>
          <w:sz w:val="20"/>
          <w:szCs w:val="20"/>
          <w:vertAlign w:val="subscript"/>
        </w:rPr>
        <w:t>2</w:t>
      </w:r>
      <w:r w:rsidR="00CA3AFB" w:rsidRPr="00732709">
        <w:rPr>
          <w:sz w:val="20"/>
          <w:szCs w:val="20"/>
        </w:rPr>
        <w:t>T</w:t>
      </w:r>
      <w:r w:rsidR="00CA3AFB" w:rsidRPr="00732709">
        <w:rPr>
          <w:sz w:val="20"/>
          <w:szCs w:val="20"/>
          <w:vertAlign w:val="subscript"/>
        </w:rPr>
        <w:t>x</w:t>
      </w:r>
      <w:r w:rsidR="00D47403" w:rsidRPr="00732709">
        <w:rPr>
          <w:sz w:val="20"/>
          <w:szCs w:val="20"/>
        </w:rPr>
        <w:t xml:space="preserve"> indicating the </w:t>
      </w:r>
      <w:r w:rsidR="00CA3AFB" w:rsidRPr="00732709">
        <w:rPr>
          <w:sz w:val="20"/>
          <w:szCs w:val="20"/>
        </w:rPr>
        <w:t>successful growth of MoSe</w:t>
      </w:r>
      <w:r w:rsidR="00CA3AFB" w:rsidRPr="00732709">
        <w:rPr>
          <w:sz w:val="20"/>
          <w:szCs w:val="20"/>
          <w:vertAlign w:val="subscript"/>
        </w:rPr>
        <w:t>2</w:t>
      </w:r>
      <w:r w:rsidR="00CA3AFB" w:rsidRPr="00732709">
        <w:rPr>
          <w:sz w:val="20"/>
          <w:szCs w:val="20"/>
        </w:rPr>
        <w:t xml:space="preserve"> on the surface.</w:t>
      </w:r>
      <w:r w:rsidR="001F02BE" w:rsidRPr="00732709">
        <w:rPr>
          <w:sz w:val="20"/>
          <w:szCs w:val="20"/>
        </w:rPr>
        <w:t xml:space="preserve"> </w:t>
      </w:r>
      <w:r w:rsidR="00A65436" w:rsidRPr="00732709">
        <w:rPr>
          <w:sz w:val="20"/>
          <w:szCs w:val="20"/>
        </w:rPr>
        <w:t xml:space="preserve">And </w:t>
      </w:r>
      <w:r w:rsidR="00A65436" w:rsidRPr="00732709">
        <w:rPr>
          <w:b/>
          <w:bCs/>
          <w:sz w:val="20"/>
          <w:szCs w:val="20"/>
        </w:rPr>
        <w:t>Figure S2d</w:t>
      </w:r>
      <w:r w:rsidR="00A65436" w:rsidRPr="00732709">
        <w:rPr>
          <w:sz w:val="20"/>
          <w:szCs w:val="20"/>
        </w:rPr>
        <w:t xml:space="preserve"> show</w:t>
      </w:r>
      <w:r w:rsidR="00700BA7" w:rsidRPr="00732709">
        <w:rPr>
          <w:sz w:val="20"/>
          <w:szCs w:val="20"/>
        </w:rPr>
        <w:t>s</w:t>
      </w:r>
      <w:r w:rsidR="00A65436" w:rsidRPr="00732709">
        <w:rPr>
          <w:sz w:val="20"/>
          <w:szCs w:val="20"/>
        </w:rPr>
        <w:t xml:space="preserve"> the characteristic peak of C-Se</w:t>
      </w:r>
      <w:r w:rsidR="002B0780" w:rsidRPr="00732709">
        <w:rPr>
          <w:sz w:val="20"/>
          <w:szCs w:val="20"/>
        </w:rPr>
        <w:t xml:space="preserve"> bond</w:t>
      </w:r>
      <w:r w:rsidR="00A65436" w:rsidRPr="00732709">
        <w:rPr>
          <w:sz w:val="20"/>
          <w:szCs w:val="20"/>
        </w:rPr>
        <w:t xml:space="preserve"> at </w:t>
      </w:r>
      <w:r w:rsidR="002B0780" w:rsidRPr="00732709">
        <w:rPr>
          <w:sz w:val="20"/>
          <w:szCs w:val="20"/>
        </w:rPr>
        <w:t xml:space="preserve">287.0 </w:t>
      </w:r>
      <w:r w:rsidR="002B0780" w:rsidRPr="00732709">
        <w:rPr>
          <w:rFonts w:hint="eastAsia"/>
          <w:sz w:val="20"/>
          <w:szCs w:val="20"/>
        </w:rPr>
        <w:t>e</w:t>
      </w:r>
      <w:r w:rsidR="002B0780" w:rsidRPr="00732709">
        <w:rPr>
          <w:sz w:val="20"/>
          <w:szCs w:val="20"/>
        </w:rPr>
        <w:t xml:space="preserve">V </w:t>
      </w:r>
      <w:r w:rsidR="00F334E3" w:rsidRPr="00732709">
        <w:rPr>
          <w:sz w:val="20"/>
          <w:szCs w:val="20"/>
        </w:rPr>
        <w:t>instead of C-O bond</w:t>
      </w:r>
      <w:r w:rsidR="00D254C4" w:rsidRPr="00732709">
        <w:rPr>
          <w:sz w:val="20"/>
          <w:szCs w:val="20"/>
        </w:rPr>
        <w:t xml:space="preserve">, which maybe because </w:t>
      </w:r>
      <w:r w:rsidR="004009FE" w:rsidRPr="00732709">
        <w:rPr>
          <w:sz w:val="20"/>
          <w:szCs w:val="20"/>
        </w:rPr>
        <w:t xml:space="preserve">the residual selenium not involved in the reaction and </w:t>
      </w:r>
      <w:r w:rsidR="00D254C4" w:rsidRPr="00732709">
        <w:rPr>
          <w:sz w:val="20"/>
          <w:szCs w:val="20"/>
        </w:rPr>
        <w:t>stronger interaction of C-Se than Mo-Se enabl</w:t>
      </w:r>
      <w:r w:rsidR="006657F6" w:rsidRPr="00732709">
        <w:rPr>
          <w:sz w:val="20"/>
          <w:szCs w:val="20"/>
        </w:rPr>
        <w:t>e</w:t>
      </w:r>
      <w:r w:rsidR="00D254C4" w:rsidRPr="00732709">
        <w:rPr>
          <w:sz w:val="20"/>
          <w:szCs w:val="20"/>
        </w:rPr>
        <w:t xml:space="preserve"> </w:t>
      </w:r>
      <w:r w:rsidR="003A6ADA" w:rsidRPr="00732709">
        <w:rPr>
          <w:sz w:val="20"/>
          <w:szCs w:val="20"/>
        </w:rPr>
        <w:t>the residual</w:t>
      </w:r>
      <w:r w:rsidR="00D254C4" w:rsidRPr="00732709">
        <w:rPr>
          <w:sz w:val="20"/>
          <w:szCs w:val="20"/>
        </w:rPr>
        <w:t xml:space="preserve"> Se powders </w:t>
      </w:r>
      <w:r w:rsidR="0025592F" w:rsidRPr="00732709">
        <w:rPr>
          <w:sz w:val="20"/>
          <w:szCs w:val="20"/>
        </w:rPr>
        <w:t>to bond with C atoms preferentially.</w:t>
      </w:r>
    </w:p>
    <w:p w14:paraId="0494416C" w14:textId="337E05AE" w:rsidR="009E7531" w:rsidRPr="00732709" w:rsidRDefault="00F17A35" w:rsidP="00F17A35">
      <w:pPr>
        <w:jc w:val="center"/>
        <w:rPr>
          <w:szCs w:val="21"/>
        </w:rPr>
      </w:pPr>
      <w:r w:rsidRPr="00732709">
        <w:rPr>
          <w:noProof/>
          <w:szCs w:val="21"/>
        </w:rPr>
        <w:lastRenderedPageBreak/>
        <w:drawing>
          <wp:inline distT="0" distB="0" distL="0" distR="0" wp14:anchorId="795E8DF4" wp14:editId="14C6DD12">
            <wp:extent cx="4747793" cy="3600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793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CA541" w14:textId="6D475124" w:rsidR="00F17A35" w:rsidRPr="00732709" w:rsidRDefault="00F17A35" w:rsidP="00F17A35">
      <w:pPr>
        <w:rPr>
          <w:b/>
          <w:bCs/>
          <w:sz w:val="20"/>
          <w:szCs w:val="20"/>
        </w:rPr>
      </w:pPr>
      <w:r w:rsidRPr="00732709">
        <w:rPr>
          <w:rFonts w:hint="eastAsia"/>
          <w:b/>
          <w:bCs/>
          <w:sz w:val="20"/>
          <w:szCs w:val="20"/>
        </w:rPr>
        <w:t>F</w:t>
      </w:r>
      <w:r w:rsidRPr="00732709">
        <w:rPr>
          <w:b/>
          <w:bCs/>
          <w:sz w:val="20"/>
          <w:szCs w:val="20"/>
        </w:rPr>
        <w:t>igure S</w:t>
      </w:r>
      <w:r w:rsidR="003F1EEA" w:rsidRPr="00732709">
        <w:rPr>
          <w:b/>
          <w:bCs/>
          <w:sz w:val="20"/>
          <w:szCs w:val="20"/>
        </w:rPr>
        <w:t>3</w:t>
      </w:r>
      <w:r w:rsidRPr="00732709">
        <w:rPr>
          <w:b/>
          <w:bCs/>
          <w:sz w:val="20"/>
          <w:szCs w:val="20"/>
        </w:rPr>
        <w:t xml:space="preserve">. </w:t>
      </w:r>
      <w:r w:rsidRPr="00732709">
        <w:rPr>
          <w:sz w:val="20"/>
          <w:szCs w:val="20"/>
        </w:rPr>
        <w:t xml:space="preserve">The spectra of (a) Ti 2p and (b) Se 3d at different potentials </w:t>
      </w:r>
      <w:r w:rsidR="00C81EC5" w:rsidRPr="00732709">
        <w:rPr>
          <w:sz w:val="20"/>
          <w:szCs w:val="20"/>
        </w:rPr>
        <w:t>of Ti</w:t>
      </w:r>
      <w:r w:rsidR="00C81EC5" w:rsidRPr="00732709">
        <w:rPr>
          <w:sz w:val="20"/>
          <w:szCs w:val="20"/>
          <w:vertAlign w:val="subscript"/>
        </w:rPr>
        <w:t>3</w:t>
      </w:r>
      <w:r w:rsidR="00C81EC5" w:rsidRPr="00732709">
        <w:rPr>
          <w:sz w:val="20"/>
          <w:szCs w:val="20"/>
        </w:rPr>
        <w:t>C</w:t>
      </w:r>
      <w:r w:rsidR="00C81EC5" w:rsidRPr="00732709">
        <w:rPr>
          <w:sz w:val="20"/>
          <w:szCs w:val="20"/>
          <w:vertAlign w:val="subscript"/>
        </w:rPr>
        <w:t>2</w:t>
      </w:r>
      <w:r w:rsidR="00C81EC5" w:rsidRPr="00732709">
        <w:rPr>
          <w:sz w:val="20"/>
          <w:szCs w:val="20"/>
        </w:rPr>
        <w:t>T</w:t>
      </w:r>
      <w:r w:rsidR="00C81EC5" w:rsidRPr="00732709">
        <w:rPr>
          <w:sz w:val="20"/>
          <w:szCs w:val="20"/>
          <w:vertAlign w:val="subscript"/>
        </w:rPr>
        <w:t>x</w:t>
      </w:r>
      <w:r w:rsidR="00C81EC5" w:rsidRPr="00732709">
        <w:rPr>
          <w:sz w:val="20"/>
          <w:szCs w:val="20"/>
        </w:rPr>
        <w:t>@MoSe</w:t>
      </w:r>
      <w:r w:rsidR="00C81EC5" w:rsidRPr="00732709">
        <w:rPr>
          <w:sz w:val="20"/>
          <w:szCs w:val="20"/>
          <w:vertAlign w:val="subscript"/>
        </w:rPr>
        <w:t>2</w:t>
      </w:r>
      <w:r w:rsidR="00C81EC5" w:rsidRPr="00732709">
        <w:rPr>
          <w:sz w:val="20"/>
          <w:szCs w:val="20"/>
        </w:rPr>
        <w:t xml:space="preserve"> </w:t>
      </w:r>
      <w:r w:rsidRPr="00732709">
        <w:rPr>
          <w:sz w:val="20"/>
          <w:szCs w:val="20"/>
        </w:rPr>
        <w:t>during the first cycle.</w:t>
      </w:r>
    </w:p>
    <w:p w14:paraId="51CA8BEF" w14:textId="09EF21B8" w:rsidR="006B087B" w:rsidRDefault="00790FA2" w:rsidP="00191A3C">
      <w:pPr>
        <w:ind w:firstLineChars="200" w:firstLine="400"/>
        <w:rPr>
          <w:sz w:val="20"/>
          <w:szCs w:val="20"/>
        </w:rPr>
      </w:pPr>
      <w:r w:rsidRPr="00732709">
        <w:rPr>
          <w:sz w:val="20"/>
          <w:szCs w:val="20"/>
        </w:rPr>
        <w:t xml:space="preserve">The Ti 2p spectrum </w:t>
      </w:r>
      <w:r w:rsidR="00BD2019" w:rsidRPr="00732709">
        <w:rPr>
          <w:sz w:val="20"/>
          <w:szCs w:val="20"/>
        </w:rPr>
        <w:t xml:space="preserve">in </w:t>
      </w:r>
      <w:r w:rsidR="00BD2019" w:rsidRPr="00732709">
        <w:rPr>
          <w:b/>
          <w:bCs/>
          <w:sz w:val="20"/>
          <w:szCs w:val="20"/>
        </w:rPr>
        <w:t>Figure S3a</w:t>
      </w:r>
      <w:r w:rsidR="00BD2019" w:rsidRPr="00732709">
        <w:rPr>
          <w:sz w:val="20"/>
          <w:szCs w:val="20"/>
        </w:rPr>
        <w:t xml:space="preserve"> </w:t>
      </w:r>
      <w:r w:rsidRPr="00732709">
        <w:rPr>
          <w:sz w:val="20"/>
          <w:szCs w:val="20"/>
        </w:rPr>
        <w:t>during the initial charge-discharge depict</w:t>
      </w:r>
      <w:r w:rsidR="00F072F7" w:rsidRPr="00732709">
        <w:rPr>
          <w:sz w:val="20"/>
          <w:szCs w:val="20"/>
        </w:rPr>
        <w:t>s</w:t>
      </w:r>
      <w:r w:rsidRPr="00732709">
        <w:rPr>
          <w:sz w:val="20"/>
          <w:szCs w:val="20"/>
        </w:rPr>
        <w:t xml:space="preserve"> that</w:t>
      </w:r>
      <w:r w:rsidR="00F072F7" w:rsidRPr="00732709">
        <w:rPr>
          <w:sz w:val="20"/>
          <w:szCs w:val="20"/>
        </w:rPr>
        <w:t xml:space="preserve"> the peaks</w:t>
      </w:r>
      <w:r w:rsidRPr="00732709">
        <w:rPr>
          <w:sz w:val="20"/>
          <w:szCs w:val="20"/>
        </w:rPr>
        <w:t xml:space="preserve"> </w:t>
      </w:r>
      <w:r w:rsidR="00271192" w:rsidRPr="00732709">
        <w:rPr>
          <w:sz w:val="20"/>
          <w:szCs w:val="20"/>
        </w:rPr>
        <w:t>at 458.5 and</w:t>
      </w:r>
      <w:r w:rsidRPr="00732709">
        <w:rPr>
          <w:sz w:val="20"/>
          <w:szCs w:val="20"/>
        </w:rPr>
        <w:t xml:space="preserve"> </w:t>
      </w:r>
      <w:r w:rsidR="00271192" w:rsidRPr="00732709">
        <w:rPr>
          <w:sz w:val="20"/>
          <w:szCs w:val="20"/>
        </w:rPr>
        <w:t xml:space="preserve">464.1 eV </w:t>
      </w:r>
      <w:r w:rsidR="00F072F7" w:rsidRPr="00732709">
        <w:rPr>
          <w:sz w:val="20"/>
          <w:szCs w:val="20"/>
        </w:rPr>
        <w:t xml:space="preserve">assigned to Ti-Se bond </w:t>
      </w:r>
      <w:r w:rsidR="00271192" w:rsidRPr="00732709">
        <w:rPr>
          <w:sz w:val="20"/>
          <w:szCs w:val="20"/>
        </w:rPr>
        <w:t xml:space="preserve">gradually </w:t>
      </w:r>
      <w:r w:rsidRPr="00732709">
        <w:rPr>
          <w:sz w:val="20"/>
          <w:szCs w:val="20"/>
        </w:rPr>
        <w:t xml:space="preserve">disappear </w:t>
      </w:r>
      <w:r w:rsidR="00271192" w:rsidRPr="00732709">
        <w:rPr>
          <w:sz w:val="20"/>
          <w:szCs w:val="20"/>
        </w:rPr>
        <w:t>during the discharging, which maybe result from the reduction of Se</w:t>
      </w:r>
      <w:r w:rsidR="0046203A" w:rsidRPr="00732709">
        <w:rPr>
          <w:sz w:val="20"/>
          <w:szCs w:val="20"/>
          <w:vertAlign w:val="superscript"/>
        </w:rPr>
        <w:t>2–</w:t>
      </w:r>
      <w:r w:rsidR="0046203A" w:rsidRPr="00732709">
        <w:rPr>
          <w:sz w:val="20"/>
          <w:szCs w:val="20"/>
        </w:rPr>
        <w:t xml:space="preserve"> (corresponding to the Se 3d spectrum) changing the surrounding environment of Ti-Se bond. </w:t>
      </w:r>
      <w:r w:rsidR="00F549BD" w:rsidRPr="00732709">
        <w:rPr>
          <w:sz w:val="20"/>
          <w:szCs w:val="20"/>
        </w:rPr>
        <w:t xml:space="preserve">Then </w:t>
      </w:r>
      <w:r w:rsidR="004258F6" w:rsidRPr="00732709">
        <w:rPr>
          <w:sz w:val="20"/>
          <w:szCs w:val="20"/>
        </w:rPr>
        <w:t>the peak of Ti-Se bond d</w:t>
      </w:r>
      <w:r w:rsidR="00492F31" w:rsidRPr="00732709">
        <w:rPr>
          <w:sz w:val="20"/>
          <w:szCs w:val="20"/>
        </w:rPr>
        <w:t>ose</w:t>
      </w:r>
      <w:r w:rsidR="004258F6" w:rsidRPr="00732709">
        <w:rPr>
          <w:sz w:val="20"/>
          <w:szCs w:val="20"/>
        </w:rPr>
        <w:t xml:space="preserve"> not return to original state</w:t>
      </w:r>
      <w:r w:rsidR="00FA5EAE" w:rsidRPr="00732709">
        <w:rPr>
          <w:sz w:val="20"/>
          <w:szCs w:val="20"/>
        </w:rPr>
        <w:t xml:space="preserve"> during charging</w:t>
      </w:r>
      <w:r w:rsidR="004258F6" w:rsidRPr="00732709">
        <w:rPr>
          <w:sz w:val="20"/>
          <w:szCs w:val="20"/>
        </w:rPr>
        <w:t xml:space="preserve"> which </w:t>
      </w:r>
      <w:r w:rsidR="00492F31" w:rsidRPr="00732709">
        <w:rPr>
          <w:sz w:val="20"/>
          <w:szCs w:val="20"/>
        </w:rPr>
        <w:t>i</w:t>
      </w:r>
      <w:r w:rsidR="004258F6" w:rsidRPr="00732709">
        <w:rPr>
          <w:sz w:val="20"/>
          <w:szCs w:val="20"/>
        </w:rPr>
        <w:t xml:space="preserve">s attributed to the </w:t>
      </w:r>
      <w:r w:rsidR="00BB1EC1" w:rsidRPr="00732709">
        <w:rPr>
          <w:sz w:val="20"/>
          <w:szCs w:val="20"/>
        </w:rPr>
        <w:t>de-lithiation</w:t>
      </w:r>
      <w:r w:rsidR="004258F6" w:rsidRPr="00732709">
        <w:rPr>
          <w:sz w:val="20"/>
          <w:szCs w:val="20"/>
        </w:rPr>
        <w:t xml:space="preserve"> of </w:t>
      </w:r>
      <w:r w:rsidR="00D30D95" w:rsidRPr="00732709">
        <w:rPr>
          <w:sz w:val="20"/>
          <w:szCs w:val="20"/>
        </w:rPr>
        <w:t>Li</w:t>
      </w:r>
      <w:r w:rsidR="00D30D95" w:rsidRPr="00732709">
        <w:rPr>
          <w:sz w:val="20"/>
          <w:szCs w:val="20"/>
          <w:vertAlign w:val="subscript"/>
        </w:rPr>
        <w:t>2</w:t>
      </w:r>
      <w:r w:rsidR="00D30D95" w:rsidRPr="00732709">
        <w:rPr>
          <w:sz w:val="20"/>
          <w:szCs w:val="20"/>
        </w:rPr>
        <w:t>Se</w:t>
      </w:r>
      <w:r w:rsidR="004258F6" w:rsidRPr="00732709">
        <w:rPr>
          <w:sz w:val="20"/>
          <w:szCs w:val="20"/>
        </w:rPr>
        <w:t xml:space="preserve"> to elemental selenium not binding with Ti element.</w:t>
      </w:r>
    </w:p>
    <w:p w14:paraId="35ED4DF6" w14:textId="77777777" w:rsidR="00670143" w:rsidRPr="00732709" w:rsidRDefault="00670143" w:rsidP="00670143">
      <w:pPr>
        <w:rPr>
          <w:sz w:val="20"/>
          <w:szCs w:val="20"/>
        </w:rPr>
      </w:pPr>
    </w:p>
    <w:p w14:paraId="313B53B5" w14:textId="726DB9A1" w:rsidR="00753441" w:rsidRPr="00732709" w:rsidRDefault="00F40990" w:rsidP="001730CD">
      <w:pPr>
        <w:jc w:val="center"/>
        <w:rPr>
          <w:szCs w:val="21"/>
        </w:rPr>
      </w:pPr>
      <w:r w:rsidRPr="00732709">
        <w:rPr>
          <w:noProof/>
          <w:szCs w:val="21"/>
        </w:rPr>
        <w:lastRenderedPageBreak/>
        <w:drawing>
          <wp:inline distT="0" distB="0" distL="0" distR="0" wp14:anchorId="7677461A" wp14:editId="3C9A63B0">
            <wp:extent cx="4600954" cy="36000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954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A26B1" w14:textId="2D46C5F5" w:rsidR="005F2AC4" w:rsidRPr="00732709" w:rsidRDefault="001730CD" w:rsidP="001730CD">
      <w:pPr>
        <w:rPr>
          <w:sz w:val="20"/>
          <w:szCs w:val="20"/>
        </w:rPr>
      </w:pPr>
      <w:bookmarkStart w:id="2" w:name="_Hlk92026353"/>
      <w:r w:rsidRPr="00732709">
        <w:rPr>
          <w:rFonts w:hint="eastAsia"/>
          <w:b/>
          <w:bCs/>
          <w:sz w:val="20"/>
          <w:szCs w:val="21"/>
        </w:rPr>
        <w:t>F</w:t>
      </w:r>
      <w:r w:rsidRPr="00732709">
        <w:rPr>
          <w:b/>
          <w:bCs/>
          <w:sz w:val="20"/>
          <w:szCs w:val="21"/>
        </w:rPr>
        <w:t>igure S</w:t>
      </w:r>
      <w:r w:rsidR="00E270DD">
        <w:rPr>
          <w:rFonts w:hint="eastAsia"/>
          <w:b/>
          <w:bCs/>
          <w:sz w:val="20"/>
          <w:szCs w:val="21"/>
        </w:rPr>
        <w:t>4</w:t>
      </w:r>
      <w:r w:rsidRPr="00732709">
        <w:rPr>
          <w:b/>
          <w:bCs/>
          <w:sz w:val="20"/>
          <w:szCs w:val="21"/>
        </w:rPr>
        <w:t xml:space="preserve">. </w:t>
      </w:r>
      <w:r w:rsidRPr="00732709">
        <w:rPr>
          <w:sz w:val="20"/>
          <w:szCs w:val="21"/>
        </w:rPr>
        <w:t xml:space="preserve">The </w:t>
      </w:r>
      <w:r w:rsidR="004C5C2A" w:rsidRPr="00732709">
        <w:rPr>
          <w:sz w:val="20"/>
          <w:szCs w:val="21"/>
        </w:rPr>
        <w:t xml:space="preserve">(a </w:t>
      </w:r>
      <w:bookmarkEnd w:id="2"/>
      <w:r w:rsidR="004C5C2A" w:rsidRPr="00732709">
        <w:rPr>
          <w:sz w:val="20"/>
          <w:szCs w:val="21"/>
        </w:rPr>
        <w:t xml:space="preserve">and b) </w:t>
      </w:r>
      <w:r w:rsidR="00BC751C" w:rsidRPr="00732709">
        <w:rPr>
          <w:sz w:val="20"/>
          <w:szCs w:val="21"/>
        </w:rPr>
        <w:t>charge and discharge curves of different cycles</w:t>
      </w:r>
      <w:r w:rsidR="004C5C2A" w:rsidRPr="00732709">
        <w:rPr>
          <w:sz w:val="20"/>
          <w:szCs w:val="21"/>
        </w:rPr>
        <w:t xml:space="preserve"> and (c and d) corresponding differential </w:t>
      </w:r>
      <w:r w:rsidR="007B646B" w:rsidRPr="00732709">
        <w:rPr>
          <w:sz w:val="20"/>
          <w:szCs w:val="21"/>
        </w:rPr>
        <w:t>capacity curves</w:t>
      </w:r>
      <w:r w:rsidR="00BC751C" w:rsidRPr="00732709">
        <w:rPr>
          <w:sz w:val="20"/>
          <w:szCs w:val="21"/>
        </w:rPr>
        <w:t xml:space="preserve"> at </w:t>
      </w:r>
      <w:r w:rsidR="004C5C2A" w:rsidRPr="00732709">
        <w:rPr>
          <w:sz w:val="20"/>
          <w:szCs w:val="21"/>
        </w:rPr>
        <w:t>the current density of 300 mA g</w:t>
      </w:r>
      <w:r w:rsidR="004C5C2A" w:rsidRPr="00732709">
        <w:rPr>
          <w:sz w:val="20"/>
          <w:szCs w:val="21"/>
          <w:vertAlign w:val="superscript"/>
        </w:rPr>
        <w:t>–1</w:t>
      </w:r>
      <w:r w:rsidR="00DC05CB" w:rsidRPr="00732709">
        <w:rPr>
          <w:sz w:val="20"/>
          <w:szCs w:val="21"/>
        </w:rPr>
        <w:t xml:space="preserve"> of Ti</w:t>
      </w:r>
      <w:r w:rsidR="00DC05CB" w:rsidRPr="00732709">
        <w:rPr>
          <w:sz w:val="20"/>
          <w:szCs w:val="21"/>
          <w:vertAlign w:val="subscript"/>
        </w:rPr>
        <w:t>3</w:t>
      </w:r>
      <w:r w:rsidR="00DC05CB" w:rsidRPr="00732709">
        <w:rPr>
          <w:sz w:val="20"/>
          <w:szCs w:val="21"/>
        </w:rPr>
        <w:t>C</w:t>
      </w:r>
      <w:r w:rsidR="00DC05CB" w:rsidRPr="00732709">
        <w:rPr>
          <w:sz w:val="20"/>
          <w:szCs w:val="21"/>
          <w:vertAlign w:val="subscript"/>
        </w:rPr>
        <w:t>2</w:t>
      </w:r>
      <w:r w:rsidR="00DC05CB" w:rsidRPr="00732709">
        <w:rPr>
          <w:sz w:val="20"/>
          <w:szCs w:val="21"/>
        </w:rPr>
        <w:t>T</w:t>
      </w:r>
      <w:r w:rsidR="00DC05CB" w:rsidRPr="00732709">
        <w:rPr>
          <w:sz w:val="20"/>
          <w:szCs w:val="21"/>
          <w:vertAlign w:val="subscript"/>
        </w:rPr>
        <w:t>x</w:t>
      </w:r>
      <w:r w:rsidR="00DC05CB" w:rsidRPr="00732709">
        <w:rPr>
          <w:sz w:val="20"/>
          <w:szCs w:val="21"/>
        </w:rPr>
        <w:t xml:space="preserve"> and </w:t>
      </w:r>
      <w:r w:rsidR="00DC05CB" w:rsidRPr="00732709">
        <w:rPr>
          <w:sz w:val="20"/>
          <w:szCs w:val="20"/>
        </w:rPr>
        <w:t>Ti</w:t>
      </w:r>
      <w:r w:rsidR="00DC05CB" w:rsidRPr="00732709">
        <w:rPr>
          <w:sz w:val="20"/>
          <w:szCs w:val="20"/>
          <w:vertAlign w:val="subscript"/>
        </w:rPr>
        <w:t>3</w:t>
      </w:r>
      <w:r w:rsidR="00DC05CB" w:rsidRPr="00732709">
        <w:rPr>
          <w:sz w:val="20"/>
          <w:szCs w:val="20"/>
        </w:rPr>
        <w:t>C</w:t>
      </w:r>
      <w:r w:rsidR="00DC05CB" w:rsidRPr="00732709">
        <w:rPr>
          <w:sz w:val="20"/>
          <w:szCs w:val="20"/>
          <w:vertAlign w:val="subscript"/>
        </w:rPr>
        <w:t>2</w:t>
      </w:r>
      <w:r w:rsidR="00DC05CB" w:rsidRPr="00732709">
        <w:rPr>
          <w:sz w:val="20"/>
          <w:szCs w:val="20"/>
        </w:rPr>
        <w:t>T</w:t>
      </w:r>
      <w:r w:rsidR="00DC05CB" w:rsidRPr="00732709">
        <w:rPr>
          <w:sz w:val="20"/>
          <w:szCs w:val="20"/>
          <w:vertAlign w:val="subscript"/>
        </w:rPr>
        <w:t>x</w:t>
      </w:r>
      <w:r w:rsidR="00DC05CB" w:rsidRPr="00732709">
        <w:rPr>
          <w:sz w:val="20"/>
          <w:szCs w:val="20"/>
        </w:rPr>
        <w:t>@MoSe</w:t>
      </w:r>
      <w:r w:rsidR="00DC05CB" w:rsidRPr="00732709">
        <w:rPr>
          <w:sz w:val="20"/>
          <w:szCs w:val="20"/>
          <w:vertAlign w:val="subscript"/>
        </w:rPr>
        <w:t>2</w:t>
      </w:r>
      <w:r w:rsidR="00DC05CB" w:rsidRPr="00732709">
        <w:rPr>
          <w:sz w:val="20"/>
          <w:szCs w:val="20"/>
        </w:rPr>
        <w:t>, respectively.</w:t>
      </w:r>
    </w:p>
    <w:p w14:paraId="010CDB1C" w14:textId="69521911" w:rsidR="00196DD3" w:rsidRDefault="00196DD3" w:rsidP="00916F92">
      <w:pPr>
        <w:jc w:val="center"/>
        <w:rPr>
          <w:szCs w:val="21"/>
        </w:rPr>
      </w:pPr>
    </w:p>
    <w:p w14:paraId="0D9898EA" w14:textId="322F0686" w:rsidR="00670143" w:rsidRDefault="00670143" w:rsidP="00916F92">
      <w:pPr>
        <w:jc w:val="center"/>
        <w:rPr>
          <w:szCs w:val="21"/>
        </w:rPr>
      </w:pPr>
    </w:p>
    <w:p w14:paraId="511A2163" w14:textId="727FC394" w:rsidR="00670143" w:rsidRDefault="00670143" w:rsidP="00916F92">
      <w:pPr>
        <w:jc w:val="center"/>
        <w:rPr>
          <w:szCs w:val="21"/>
        </w:rPr>
      </w:pPr>
    </w:p>
    <w:p w14:paraId="2A7F0532" w14:textId="65F70F87" w:rsidR="00670143" w:rsidRDefault="00670143" w:rsidP="00916F92">
      <w:pPr>
        <w:jc w:val="center"/>
        <w:rPr>
          <w:szCs w:val="21"/>
        </w:rPr>
      </w:pPr>
    </w:p>
    <w:p w14:paraId="521B8901" w14:textId="0563D8D6" w:rsidR="00670143" w:rsidRDefault="00670143" w:rsidP="00916F92">
      <w:pPr>
        <w:jc w:val="center"/>
        <w:rPr>
          <w:szCs w:val="21"/>
        </w:rPr>
      </w:pPr>
    </w:p>
    <w:p w14:paraId="62824BAD" w14:textId="77777777" w:rsidR="00670143" w:rsidRPr="00732709" w:rsidRDefault="00670143" w:rsidP="00916F92">
      <w:pPr>
        <w:jc w:val="center"/>
        <w:rPr>
          <w:szCs w:val="21"/>
        </w:rPr>
      </w:pPr>
    </w:p>
    <w:p w14:paraId="43D65992" w14:textId="3F8C3653" w:rsidR="00A57B05" w:rsidRPr="00732709" w:rsidRDefault="00915C6D" w:rsidP="00916F92">
      <w:pPr>
        <w:jc w:val="center"/>
        <w:rPr>
          <w:szCs w:val="21"/>
        </w:rPr>
      </w:pPr>
      <w:r w:rsidRPr="00732709">
        <w:rPr>
          <w:noProof/>
          <w:szCs w:val="21"/>
        </w:rPr>
        <w:lastRenderedPageBreak/>
        <w:drawing>
          <wp:inline distT="0" distB="0" distL="0" distR="0" wp14:anchorId="057425C2" wp14:editId="570EAEBB">
            <wp:extent cx="4913985" cy="36000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3985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56F9A" w14:textId="1B9F0F07" w:rsidR="00A57B05" w:rsidRPr="00732709" w:rsidRDefault="00A57B05" w:rsidP="002842A4">
      <w:pPr>
        <w:rPr>
          <w:b/>
          <w:bCs/>
          <w:sz w:val="20"/>
          <w:szCs w:val="21"/>
        </w:rPr>
      </w:pPr>
      <w:r w:rsidRPr="00732709">
        <w:rPr>
          <w:rFonts w:hint="eastAsia"/>
          <w:b/>
          <w:bCs/>
          <w:sz w:val="20"/>
          <w:szCs w:val="21"/>
        </w:rPr>
        <w:t>F</w:t>
      </w:r>
      <w:r w:rsidRPr="00732709">
        <w:rPr>
          <w:b/>
          <w:bCs/>
          <w:sz w:val="20"/>
          <w:szCs w:val="21"/>
        </w:rPr>
        <w:t>igure S</w:t>
      </w:r>
      <w:r w:rsidR="00E270DD">
        <w:rPr>
          <w:rFonts w:hint="eastAsia"/>
          <w:b/>
          <w:bCs/>
          <w:sz w:val="20"/>
          <w:szCs w:val="21"/>
        </w:rPr>
        <w:t>5</w:t>
      </w:r>
      <w:r w:rsidRPr="00732709">
        <w:rPr>
          <w:b/>
          <w:bCs/>
          <w:sz w:val="20"/>
          <w:szCs w:val="21"/>
        </w:rPr>
        <w:t xml:space="preserve">. </w:t>
      </w:r>
      <w:r w:rsidR="002842A4" w:rsidRPr="00732709">
        <w:rPr>
          <w:sz w:val="20"/>
          <w:szCs w:val="21"/>
        </w:rPr>
        <w:t>(a and c) The schematic illustration of a single step randomly selected</w:t>
      </w:r>
      <w:r w:rsidR="002842A4" w:rsidRPr="00732709">
        <w:rPr>
          <w:rFonts w:hint="eastAsia"/>
          <w:sz w:val="20"/>
          <w:szCs w:val="21"/>
        </w:rPr>
        <w:t xml:space="preserve"> </w:t>
      </w:r>
      <w:r w:rsidR="002842A4" w:rsidRPr="00732709">
        <w:rPr>
          <w:sz w:val="20"/>
          <w:szCs w:val="21"/>
        </w:rPr>
        <w:t>from the charge-discharge for Ti</w:t>
      </w:r>
      <w:r w:rsidR="002842A4" w:rsidRPr="00732709">
        <w:rPr>
          <w:sz w:val="20"/>
          <w:szCs w:val="21"/>
          <w:vertAlign w:val="subscript"/>
        </w:rPr>
        <w:t>3</w:t>
      </w:r>
      <w:r w:rsidR="002842A4" w:rsidRPr="00732709">
        <w:rPr>
          <w:sz w:val="20"/>
          <w:szCs w:val="21"/>
        </w:rPr>
        <w:t>C</w:t>
      </w:r>
      <w:r w:rsidR="002842A4" w:rsidRPr="00732709">
        <w:rPr>
          <w:sz w:val="20"/>
          <w:szCs w:val="21"/>
          <w:vertAlign w:val="subscript"/>
        </w:rPr>
        <w:t>2</w:t>
      </w:r>
      <w:r w:rsidR="002842A4" w:rsidRPr="00732709">
        <w:rPr>
          <w:sz w:val="20"/>
          <w:szCs w:val="21"/>
        </w:rPr>
        <w:t>T</w:t>
      </w:r>
      <w:r w:rsidR="002842A4" w:rsidRPr="00732709">
        <w:rPr>
          <w:sz w:val="20"/>
          <w:szCs w:val="21"/>
          <w:vertAlign w:val="subscript"/>
        </w:rPr>
        <w:t>x</w:t>
      </w:r>
      <w:r w:rsidR="002842A4" w:rsidRPr="00732709">
        <w:rPr>
          <w:sz w:val="20"/>
          <w:szCs w:val="21"/>
        </w:rPr>
        <w:t xml:space="preserve"> and Ti</w:t>
      </w:r>
      <w:r w:rsidR="002842A4" w:rsidRPr="00732709">
        <w:rPr>
          <w:sz w:val="20"/>
          <w:szCs w:val="21"/>
          <w:vertAlign w:val="subscript"/>
        </w:rPr>
        <w:t>3</w:t>
      </w:r>
      <w:r w:rsidR="002842A4" w:rsidRPr="00732709">
        <w:rPr>
          <w:sz w:val="20"/>
          <w:szCs w:val="21"/>
        </w:rPr>
        <w:t>C</w:t>
      </w:r>
      <w:r w:rsidR="002842A4" w:rsidRPr="00732709">
        <w:rPr>
          <w:sz w:val="20"/>
          <w:szCs w:val="21"/>
          <w:vertAlign w:val="subscript"/>
        </w:rPr>
        <w:t>2</w:t>
      </w:r>
      <w:r w:rsidR="002842A4" w:rsidRPr="00732709">
        <w:rPr>
          <w:sz w:val="20"/>
          <w:szCs w:val="21"/>
        </w:rPr>
        <w:t>T</w:t>
      </w:r>
      <w:r w:rsidR="002842A4" w:rsidRPr="00732709">
        <w:rPr>
          <w:sz w:val="20"/>
          <w:szCs w:val="21"/>
          <w:vertAlign w:val="subscript"/>
        </w:rPr>
        <w:t>x</w:t>
      </w:r>
      <w:r w:rsidR="002842A4" w:rsidRPr="00732709">
        <w:rPr>
          <w:sz w:val="20"/>
          <w:szCs w:val="21"/>
        </w:rPr>
        <w:t>@MoSe</w:t>
      </w:r>
      <w:r w:rsidR="002842A4" w:rsidRPr="00732709">
        <w:rPr>
          <w:sz w:val="20"/>
          <w:szCs w:val="21"/>
          <w:vertAlign w:val="subscript"/>
        </w:rPr>
        <w:t>2</w:t>
      </w:r>
      <w:r w:rsidR="002842A4" w:rsidRPr="00732709">
        <w:rPr>
          <w:sz w:val="20"/>
          <w:szCs w:val="21"/>
        </w:rPr>
        <w:t xml:space="preserve">, respectively. (b and d) The linear relationship between E and </w:t>
      </w:r>
      <w:r w:rsidR="002842A4" w:rsidRPr="00732709">
        <w:rPr>
          <w:rFonts w:cs="Times New Roman"/>
          <w:sz w:val="20"/>
          <w:szCs w:val="21"/>
        </w:rPr>
        <w:t>τ</w:t>
      </w:r>
      <w:r w:rsidR="002842A4" w:rsidRPr="00732709">
        <w:rPr>
          <w:sz w:val="20"/>
          <w:szCs w:val="21"/>
          <w:vertAlign w:val="superscript"/>
        </w:rPr>
        <w:t>1/2</w:t>
      </w:r>
      <w:r w:rsidR="002842A4" w:rsidRPr="00732709">
        <w:rPr>
          <w:sz w:val="20"/>
          <w:szCs w:val="21"/>
        </w:rPr>
        <w:t xml:space="preserve"> during the </w:t>
      </w:r>
      <w:r w:rsidR="003F43D4" w:rsidRPr="00732709">
        <w:rPr>
          <w:sz w:val="20"/>
          <w:szCs w:val="21"/>
        </w:rPr>
        <w:t>impulse corresponding to (a) and (c).</w:t>
      </w:r>
    </w:p>
    <w:p w14:paraId="36B52EF8" w14:textId="49458FB2" w:rsidR="00FA5EAE" w:rsidRPr="00732709" w:rsidRDefault="00954B2A" w:rsidP="00191A3C">
      <w:pPr>
        <w:ind w:firstLineChars="200" w:firstLine="400"/>
        <w:rPr>
          <w:sz w:val="20"/>
          <w:szCs w:val="21"/>
        </w:rPr>
      </w:pPr>
      <w:r w:rsidRPr="00732709">
        <w:rPr>
          <w:sz w:val="20"/>
          <w:szCs w:val="21"/>
        </w:rPr>
        <w:t>GITT is regarded as a standard method for the determination of Li</w:t>
      </w:r>
      <w:r w:rsidRPr="00732709">
        <w:rPr>
          <w:sz w:val="20"/>
          <w:szCs w:val="21"/>
          <w:vertAlign w:val="superscript"/>
        </w:rPr>
        <w:t>+</w:t>
      </w:r>
      <w:r w:rsidRPr="00732709">
        <w:rPr>
          <w:sz w:val="20"/>
          <w:szCs w:val="21"/>
        </w:rPr>
        <w:t xml:space="preserve"> diffusion on account of the elimination of ohmic drop which is inevitable in other methods.</w:t>
      </w:r>
      <w:r w:rsidR="000E1185" w:rsidRPr="00732709">
        <w:rPr>
          <w:sz w:val="20"/>
          <w:szCs w:val="21"/>
        </w:rPr>
        <w:t>[1]</w:t>
      </w:r>
      <w:r w:rsidRPr="00732709">
        <w:rPr>
          <w:sz w:val="20"/>
          <w:szCs w:val="21"/>
        </w:rPr>
        <w:t xml:space="preserve"> A single step selected randomly from the GITT curves of Ti</w:t>
      </w:r>
      <w:r w:rsidRPr="00732709">
        <w:rPr>
          <w:sz w:val="20"/>
          <w:szCs w:val="21"/>
          <w:vertAlign w:val="subscript"/>
        </w:rPr>
        <w:t>3</w:t>
      </w:r>
      <w:r w:rsidRPr="00732709">
        <w:rPr>
          <w:sz w:val="20"/>
          <w:szCs w:val="21"/>
        </w:rPr>
        <w:t>C</w:t>
      </w:r>
      <w:r w:rsidRPr="00732709">
        <w:rPr>
          <w:sz w:val="20"/>
          <w:szCs w:val="21"/>
          <w:vertAlign w:val="subscript"/>
        </w:rPr>
        <w:t>2</w:t>
      </w:r>
      <w:r w:rsidRPr="00732709">
        <w:rPr>
          <w:sz w:val="20"/>
          <w:szCs w:val="21"/>
        </w:rPr>
        <w:t>T</w:t>
      </w:r>
      <w:r w:rsidRPr="00732709">
        <w:rPr>
          <w:sz w:val="20"/>
          <w:szCs w:val="21"/>
          <w:vertAlign w:val="subscript"/>
        </w:rPr>
        <w:t>x</w:t>
      </w:r>
      <w:r w:rsidRPr="00732709">
        <w:rPr>
          <w:sz w:val="20"/>
          <w:szCs w:val="21"/>
        </w:rPr>
        <w:t xml:space="preserve"> and Ti</w:t>
      </w:r>
      <w:r w:rsidRPr="00732709">
        <w:rPr>
          <w:sz w:val="20"/>
          <w:szCs w:val="21"/>
          <w:vertAlign w:val="subscript"/>
        </w:rPr>
        <w:t>3</w:t>
      </w:r>
      <w:r w:rsidRPr="00732709">
        <w:rPr>
          <w:sz w:val="20"/>
          <w:szCs w:val="21"/>
        </w:rPr>
        <w:t>C</w:t>
      </w:r>
      <w:r w:rsidRPr="00732709">
        <w:rPr>
          <w:sz w:val="20"/>
          <w:szCs w:val="21"/>
          <w:vertAlign w:val="subscript"/>
        </w:rPr>
        <w:t>2</w:t>
      </w:r>
      <w:r w:rsidRPr="00732709">
        <w:rPr>
          <w:sz w:val="20"/>
          <w:szCs w:val="21"/>
        </w:rPr>
        <w:t>T</w:t>
      </w:r>
      <w:r w:rsidRPr="00732709">
        <w:rPr>
          <w:sz w:val="20"/>
          <w:szCs w:val="21"/>
          <w:vertAlign w:val="subscript"/>
        </w:rPr>
        <w:t>x</w:t>
      </w:r>
      <w:r w:rsidRPr="00732709">
        <w:rPr>
          <w:sz w:val="20"/>
          <w:szCs w:val="21"/>
        </w:rPr>
        <w:t>@MoSe</w:t>
      </w:r>
      <w:r w:rsidRPr="00732709">
        <w:rPr>
          <w:sz w:val="20"/>
          <w:szCs w:val="21"/>
          <w:vertAlign w:val="subscript"/>
        </w:rPr>
        <w:t>2</w:t>
      </w:r>
      <w:r w:rsidRPr="00732709">
        <w:rPr>
          <w:sz w:val="20"/>
          <w:szCs w:val="21"/>
        </w:rPr>
        <w:t xml:space="preserve"> </w:t>
      </w:r>
      <w:r w:rsidR="002E1E77" w:rsidRPr="00732709">
        <w:rPr>
          <w:sz w:val="20"/>
          <w:szCs w:val="21"/>
        </w:rPr>
        <w:t>a</w:t>
      </w:r>
      <w:r w:rsidRPr="00732709">
        <w:rPr>
          <w:sz w:val="20"/>
          <w:szCs w:val="21"/>
        </w:rPr>
        <w:t xml:space="preserve">re shown in </w:t>
      </w:r>
      <w:r w:rsidRPr="00732709">
        <w:rPr>
          <w:b/>
          <w:bCs/>
          <w:sz w:val="20"/>
          <w:szCs w:val="21"/>
        </w:rPr>
        <w:t>Figure S</w:t>
      </w:r>
      <w:r w:rsidR="00E270DD">
        <w:rPr>
          <w:rFonts w:hint="eastAsia"/>
          <w:b/>
          <w:bCs/>
          <w:sz w:val="20"/>
          <w:szCs w:val="21"/>
        </w:rPr>
        <w:t>5</w:t>
      </w:r>
      <w:r w:rsidRPr="00732709">
        <w:rPr>
          <w:b/>
          <w:bCs/>
          <w:sz w:val="20"/>
          <w:szCs w:val="21"/>
        </w:rPr>
        <w:t xml:space="preserve"> a and c</w:t>
      </w:r>
      <w:r w:rsidRPr="00732709">
        <w:rPr>
          <w:sz w:val="20"/>
          <w:szCs w:val="21"/>
        </w:rPr>
        <w:t xml:space="preserve">, respectively. </w:t>
      </w:r>
      <w:r w:rsidR="00834D9B" w:rsidRPr="00732709">
        <w:rPr>
          <w:sz w:val="20"/>
          <w:szCs w:val="21"/>
        </w:rPr>
        <w:t>The single step illustrate</w:t>
      </w:r>
      <w:r w:rsidR="002E1E77" w:rsidRPr="00732709">
        <w:rPr>
          <w:sz w:val="20"/>
          <w:szCs w:val="21"/>
        </w:rPr>
        <w:t>s</w:t>
      </w:r>
      <w:r w:rsidR="00834D9B" w:rsidRPr="00732709">
        <w:rPr>
          <w:sz w:val="20"/>
          <w:szCs w:val="21"/>
        </w:rPr>
        <w:t xml:space="preserve"> the principle that apply a constant current to the electrode for a certain period of time, then record and analyze the potential responding curve after current pulse. A constant current </w:t>
      </w:r>
      <w:r w:rsidR="00834D9B" w:rsidRPr="00732709">
        <w:rPr>
          <w:i/>
          <w:sz w:val="20"/>
          <w:szCs w:val="21"/>
        </w:rPr>
        <w:t>I</w:t>
      </w:r>
      <w:r w:rsidR="00834D9B" w:rsidRPr="00732709">
        <w:rPr>
          <w:rFonts w:hint="eastAsia"/>
          <w:sz w:val="20"/>
          <w:szCs w:val="21"/>
          <w:vertAlign w:val="subscript"/>
        </w:rPr>
        <w:t>0</w:t>
      </w:r>
      <w:r w:rsidR="00834D9B" w:rsidRPr="00732709">
        <w:rPr>
          <w:sz w:val="20"/>
          <w:szCs w:val="21"/>
        </w:rPr>
        <w:t xml:space="preserve"> is applied to the electrode at </w:t>
      </w:r>
      <w:bookmarkStart w:id="3" w:name="_Hlk6214209"/>
      <w:r w:rsidR="00834D9B" w:rsidRPr="00732709">
        <w:rPr>
          <w:sz w:val="20"/>
          <w:szCs w:val="21"/>
        </w:rPr>
        <w:t>equilibrium potential</w:t>
      </w:r>
      <w:bookmarkEnd w:id="3"/>
      <w:r w:rsidR="00834D9B" w:rsidRPr="00732709">
        <w:rPr>
          <w:sz w:val="20"/>
          <w:szCs w:val="21"/>
        </w:rPr>
        <w:t xml:space="preserve"> </w:t>
      </w:r>
      <w:r w:rsidR="00834D9B" w:rsidRPr="00732709">
        <w:rPr>
          <w:i/>
          <w:sz w:val="20"/>
          <w:szCs w:val="21"/>
        </w:rPr>
        <w:t>E</w:t>
      </w:r>
      <w:r w:rsidR="00834D9B" w:rsidRPr="00732709">
        <w:rPr>
          <w:sz w:val="20"/>
          <w:szCs w:val="21"/>
          <w:vertAlign w:val="subscript"/>
        </w:rPr>
        <w:t>0</w:t>
      </w:r>
      <w:r w:rsidR="00834D9B" w:rsidRPr="00732709">
        <w:rPr>
          <w:sz w:val="20"/>
          <w:szCs w:val="21"/>
        </w:rPr>
        <w:t xml:space="preserve"> </w:t>
      </w:r>
      <w:r w:rsidR="00565EB4" w:rsidRPr="00732709">
        <w:rPr>
          <w:sz w:val="20"/>
          <w:szCs w:val="21"/>
        </w:rPr>
        <w:t>at</w:t>
      </w:r>
      <w:r w:rsidR="00834D9B" w:rsidRPr="00732709">
        <w:rPr>
          <w:sz w:val="20"/>
          <w:szCs w:val="21"/>
        </w:rPr>
        <w:t xml:space="preserve"> time </w:t>
      </w:r>
      <w:r w:rsidR="00834D9B" w:rsidRPr="00732709">
        <w:rPr>
          <w:i/>
          <w:sz w:val="20"/>
          <w:szCs w:val="21"/>
        </w:rPr>
        <w:t>t</w:t>
      </w:r>
      <w:r w:rsidR="00834D9B" w:rsidRPr="00732709">
        <w:rPr>
          <w:sz w:val="20"/>
          <w:szCs w:val="21"/>
          <w:vertAlign w:val="subscript"/>
        </w:rPr>
        <w:t>0</w:t>
      </w:r>
      <w:r w:rsidR="00834D9B" w:rsidRPr="00732709">
        <w:rPr>
          <w:sz w:val="20"/>
          <w:szCs w:val="21"/>
        </w:rPr>
        <w:t xml:space="preserve">, </w:t>
      </w:r>
      <w:r w:rsidR="00C41368" w:rsidRPr="00732709">
        <w:rPr>
          <w:sz w:val="20"/>
          <w:szCs w:val="21"/>
        </w:rPr>
        <w:t>which</w:t>
      </w:r>
      <w:r w:rsidR="00834D9B" w:rsidRPr="00732709">
        <w:rPr>
          <w:sz w:val="20"/>
          <w:szCs w:val="21"/>
        </w:rPr>
        <w:t xml:space="preserve"> arises the diffusion of Li</w:t>
      </w:r>
      <w:r w:rsidR="00834D9B" w:rsidRPr="00732709">
        <w:rPr>
          <w:sz w:val="20"/>
          <w:szCs w:val="21"/>
          <w:vertAlign w:val="superscript"/>
        </w:rPr>
        <w:t>+</w:t>
      </w:r>
      <w:r w:rsidR="00834D9B" w:rsidRPr="00732709">
        <w:rPr>
          <w:sz w:val="20"/>
          <w:szCs w:val="21"/>
        </w:rPr>
        <w:t xml:space="preserve"> at electrode surface to produce a concentration gradient with the variation of potential. The current is suspended after an elapsed time of </w:t>
      </w:r>
      <w:r w:rsidR="00834D9B" w:rsidRPr="00732709">
        <w:rPr>
          <w:i/>
          <w:sz w:val="20"/>
          <w:szCs w:val="21"/>
        </w:rPr>
        <w:t>τ</w:t>
      </w:r>
      <w:r w:rsidR="00834D9B" w:rsidRPr="00732709">
        <w:rPr>
          <w:sz w:val="20"/>
          <w:szCs w:val="21"/>
        </w:rPr>
        <w:t xml:space="preserve"> and Li</w:t>
      </w:r>
      <w:r w:rsidR="00834D9B" w:rsidRPr="00732709">
        <w:rPr>
          <w:sz w:val="20"/>
          <w:szCs w:val="21"/>
          <w:vertAlign w:val="superscript"/>
        </w:rPr>
        <w:t>+</w:t>
      </w:r>
      <w:r w:rsidR="00834D9B" w:rsidRPr="00732709">
        <w:rPr>
          <w:sz w:val="20"/>
          <w:szCs w:val="21"/>
        </w:rPr>
        <w:t xml:space="preserve"> inside electrode </w:t>
      </w:r>
      <w:r w:rsidR="00C41368" w:rsidRPr="00732709">
        <w:rPr>
          <w:sz w:val="20"/>
          <w:szCs w:val="21"/>
        </w:rPr>
        <w:t>achieve</w:t>
      </w:r>
      <w:r w:rsidR="00834D9B" w:rsidRPr="00732709">
        <w:rPr>
          <w:sz w:val="20"/>
          <w:szCs w:val="21"/>
        </w:rPr>
        <w:t xml:space="preserve"> the equilibrium concentration with a new equilibrium potential </w:t>
      </w:r>
      <w:r w:rsidR="00834D9B" w:rsidRPr="00732709">
        <w:rPr>
          <w:i/>
          <w:sz w:val="20"/>
          <w:szCs w:val="21"/>
        </w:rPr>
        <w:t>E</w:t>
      </w:r>
      <w:r w:rsidR="00834D9B" w:rsidRPr="00732709">
        <w:rPr>
          <w:sz w:val="20"/>
          <w:szCs w:val="21"/>
          <w:vertAlign w:val="subscript"/>
        </w:rPr>
        <w:t xml:space="preserve">1 </w:t>
      </w:r>
      <w:r w:rsidR="00834D9B" w:rsidRPr="00732709">
        <w:rPr>
          <w:sz w:val="20"/>
          <w:szCs w:val="21"/>
        </w:rPr>
        <w:t>via diffusion. The formula of Li</w:t>
      </w:r>
      <w:r w:rsidR="00834D9B" w:rsidRPr="00732709">
        <w:rPr>
          <w:sz w:val="20"/>
          <w:szCs w:val="21"/>
          <w:vertAlign w:val="superscript"/>
        </w:rPr>
        <w:t>+</w:t>
      </w:r>
      <w:r w:rsidR="00834D9B" w:rsidRPr="00732709">
        <w:rPr>
          <w:sz w:val="20"/>
          <w:szCs w:val="21"/>
        </w:rPr>
        <w:t xml:space="preserve"> diffusion coefficient in a thin film electrode is as follows:</w:t>
      </w:r>
      <w:r w:rsidR="000E1185" w:rsidRPr="00732709">
        <w:rPr>
          <w:sz w:val="20"/>
          <w:szCs w:val="21"/>
        </w:rPr>
        <w:t>[1]</w:t>
      </w:r>
    </w:p>
    <w:p w14:paraId="72871FFE" w14:textId="17D793F3" w:rsidR="00C41368" w:rsidRPr="00732709" w:rsidRDefault="005D4B85" w:rsidP="00C41368">
      <w:pPr>
        <w:rPr>
          <w:rFonts w:cs="Times New Roman"/>
          <w:sz w:val="20"/>
          <w:szCs w:val="21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1"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Cambria Math" w:cs="Times New Roman"/>
                      <w:sz w:val="20"/>
                      <w:szCs w:val="21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cs="Times New Roman"/>
                      <w:i/>
                      <w:sz w:val="20"/>
                      <w:szCs w:val="21"/>
                    </w:rPr>
                    <m:t>D</m:t>
                  </m:r>
                </m:e>
              </m:acc>
            </m:e>
            <m:sub>
              <m:r>
                <m:rPr>
                  <m:nor/>
                </m:rPr>
                <w:rPr>
                  <w:rFonts w:cs="Times New Roman"/>
                  <w:sz w:val="20"/>
                  <w:szCs w:val="21"/>
                </w:rPr>
                <m:t>Li</m:t>
              </m:r>
            </m:sub>
          </m:sSub>
          <m:r>
            <m:rPr>
              <m:nor/>
            </m:rPr>
            <w:rPr>
              <w:rFonts w:cs="Times New Roman"/>
              <w:sz w:val="20"/>
              <w:szCs w:val="21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0"/>
                  <w:szCs w:val="21"/>
                </w:rPr>
              </m:ctrlPr>
            </m:fPr>
            <m:num>
              <m:r>
                <m:rPr>
                  <m:nor/>
                </m:rPr>
                <w:rPr>
                  <w:rFonts w:cs="Times New Roman"/>
                  <w:sz w:val="20"/>
                  <w:szCs w:val="21"/>
                </w:rPr>
                <m:t>4</m:t>
              </m:r>
            </m:num>
            <m:den>
              <m:r>
                <m:rPr>
                  <m:nor/>
                </m:rPr>
                <w:rPr>
                  <w:rFonts w:cs="Times New Roman"/>
                  <w:sz w:val="20"/>
                  <w:szCs w:val="21"/>
                </w:rPr>
                <m:t>π</m:t>
              </m:r>
              <m:r>
                <m:rPr>
                  <m:nor/>
                </m:rPr>
                <w:rPr>
                  <w:rFonts w:cs="Times New Roman"/>
                  <w:i/>
                  <w:sz w:val="20"/>
                  <w:szCs w:val="21"/>
                </w:rPr>
                <m:t>τ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0"/>
                  <w:szCs w:val="21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1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1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1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cs="Times New Roman"/>
                              <w:i/>
                              <w:sz w:val="20"/>
                              <w:szCs w:val="21"/>
                            </w:rPr>
                            <m:t>m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cs="Times New Roman"/>
                              <w:sz w:val="20"/>
                              <w:szCs w:val="21"/>
                            </w:rPr>
                            <m:t>B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1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cs="Times New Roman"/>
                              <w:i/>
                              <w:sz w:val="20"/>
                              <w:szCs w:val="21"/>
                            </w:rPr>
                            <m:t>V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cs="Times New Roman"/>
                              <w:sz w:val="20"/>
                              <w:szCs w:val="21"/>
                            </w:rPr>
                            <m:t>m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1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cs="Times New Roman"/>
                              <w:i/>
                              <w:sz w:val="20"/>
                              <w:szCs w:val="21"/>
                            </w:rPr>
                            <m:t>M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cs="Times New Roman"/>
                              <w:sz w:val="20"/>
                              <w:szCs w:val="21"/>
                            </w:rPr>
                            <m:t>B</m:t>
                          </m:r>
                        </m:sub>
                      </m:sSub>
                      <m:r>
                        <m:rPr>
                          <m:nor/>
                        </m:rPr>
                        <w:rPr>
                          <w:rFonts w:cs="Times New Roman"/>
                          <w:i/>
                          <w:sz w:val="20"/>
                          <w:szCs w:val="21"/>
                        </w:rPr>
                        <m:t>S</m:t>
                      </m:r>
                    </m:den>
                  </m:f>
                </m:e>
              </m:d>
            </m:e>
            <m:sup>
              <m:r>
                <m:rPr>
                  <m:nor/>
                </m:rPr>
                <w:rPr>
                  <w:rFonts w:cs="Times New Roman"/>
                  <w:sz w:val="20"/>
                  <w:szCs w:val="21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0"/>
                  <w:szCs w:val="21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1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1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1"/>
                        </w:rPr>
                        <m:t>∆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1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cs="Times New Roman"/>
                              <w:i/>
                              <w:sz w:val="20"/>
                              <w:szCs w:val="21"/>
                            </w:rPr>
                            <m:t>E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cs="Times New Roman"/>
                              <w:sz w:val="20"/>
                              <w:szCs w:val="21"/>
                            </w:rPr>
                            <m:t>s</m:t>
                          </m:r>
                        </m:sub>
                      </m:sSub>
                    </m:num>
                    <m:den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1"/>
                        </w:rPr>
                        <m:t>∆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1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cs="Times New Roman"/>
                              <w:i/>
                              <w:sz w:val="20"/>
                              <w:szCs w:val="21"/>
                            </w:rPr>
                            <m:t>E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cs="Times New Roman"/>
                              <w:sz w:val="20"/>
                              <w:szCs w:val="21"/>
                            </w:rPr>
                            <m:t>t</m:t>
                          </m:r>
                        </m:sub>
                      </m:sSub>
                    </m:den>
                  </m:f>
                </m:e>
              </m:d>
            </m:e>
            <m:sup>
              <m:r>
                <m:rPr>
                  <m:nor/>
                </m:rPr>
                <w:rPr>
                  <w:rFonts w:cs="Times New Roman"/>
                  <w:sz w:val="20"/>
                  <w:szCs w:val="21"/>
                </w:rPr>
                <m:t>2</m:t>
              </m:r>
            </m:sup>
          </m:sSup>
          <m:r>
            <m:rPr>
              <m:nor/>
            </m:rPr>
            <w:rPr>
              <w:rFonts w:cs="Times New Roman"/>
              <w:sz w:val="20"/>
              <w:szCs w:val="21"/>
            </w:rPr>
            <m:t xml:space="preserve"> </m:t>
          </m:r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1"/>
                </w:rPr>
              </m:ctrlPr>
            </m:dPr>
            <m:e>
              <m:r>
                <m:rPr>
                  <m:nor/>
                </m:rPr>
                <w:rPr>
                  <w:rFonts w:cs="Times New Roman"/>
                  <w:i/>
                  <w:sz w:val="20"/>
                  <w:szCs w:val="21"/>
                </w:rPr>
                <m:t>τ</m:t>
              </m:r>
              <m:r>
                <m:rPr>
                  <m:nor/>
                </m:rPr>
                <w:rPr>
                  <w:rFonts w:cs="Times New Roman"/>
                  <w:sz w:val="20"/>
                  <w:szCs w:val="21"/>
                </w:rPr>
                <m:t>≤</m:t>
              </m:r>
              <m:f>
                <m:fPr>
                  <m:type m:val="lin"/>
                  <m:ctrlPr>
                    <w:rPr>
                      <w:rFonts w:ascii="Cambria Math" w:hAnsi="Cambria Math" w:cs="Times New Roman"/>
                      <w:i/>
                      <w:sz w:val="20"/>
                      <w:szCs w:val="21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1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i/>
                          <w:sz w:val="20"/>
                          <w:szCs w:val="21"/>
                        </w:rPr>
                        <m:t>L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1"/>
                        </w:rPr>
                        <m:t>2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1"/>
                        </w:rPr>
                      </m:ctrlPr>
                    </m:sSubPr>
                    <m:e>
                      <m:acc>
                        <m:accPr>
                          <m:chr m:val="̃"/>
                          <m:ctrlPr>
                            <w:rPr>
                              <w:rFonts w:ascii="Cambria Math" w:hAnsi="Cambria Math" w:cs="Times New Roman"/>
                              <w:sz w:val="20"/>
                              <w:szCs w:val="21"/>
                            </w:rPr>
                          </m:ctrlPr>
                        </m:accPr>
                        <m:e>
                          <m:r>
                            <m:rPr>
                              <m:nor/>
                            </m:rPr>
                            <w:rPr>
                              <w:rFonts w:cs="Times New Roman"/>
                              <w:i/>
                              <w:sz w:val="20"/>
                              <w:szCs w:val="21"/>
                            </w:rPr>
                            <m:t>D</m:t>
                          </m:r>
                        </m:e>
                      </m:acc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1"/>
                        </w:rPr>
                        <m:t>Li</m:t>
                      </m:r>
                    </m:sub>
                  </m:sSub>
                </m:den>
              </m:f>
            </m:e>
          </m:d>
        </m:oMath>
      </m:oMathPara>
    </w:p>
    <w:p w14:paraId="6AC243EC" w14:textId="170F6D1A" w:rsidR="00C41368" w:rsidRPr="00732709" w:rsidRDefault="00C41368" w:rsidP="002842A4">
      <w:pPr>
        <w:rPr>
          <w:rFonts w:cs="Times New Roman"/>
          <w:sz w:val="20"/>
          <w:szCs w:val="21"/>
        </w:rPr>
      </w:pPr>
      <w:r w:rsidRPr="00732709">
        <w:rPr>
          <w:rFonts w:cs="Times New Roman"/>
          <w:sz w:val="20"/>
          <w:szCs w:val="21"/>
        </w:rPr>
        <w:t xml:space="preserve">where </w:t>
      </w:r>
      <w:r w:rsidRPr="00732709">
        <w:rPr>
          <w:rFonts w:cs="Times New Roman"/>
          <w:i/>
          <w:sz w:val="20"/>
          <w:szCs w:val="21"/>
        </w:rPr>
        <w:t>m</w:t>
      </w:r>
      <w:r w:rsidRPr="00732709">
        <w:rPr>
          <w:rFonts w:cs="Times New Roman"/>
          <w:sz w:val="20"/>
          <w:szCs w:val="21"/>
          <w:vertAlign w:val="subscript"/>
        </w:rPr>
        <w:t>B</w:t>
      </w:r>
      <w:r w:rsidRPr="00732709">
        <w:rPr>
          <w:rFonts w:cs="Times New Roman"/>
          <w:sz w:val="20"/>
          <w:szCs w:val="21"/>
        </w:rPr>
        <w:t xml:space="preserve">, </w:t>
      </w:r>
      <w:r w:rsidRPr="00732709">
        <w:rPr>
          <w:rFonts w:cs="Times New Roman"/>
          <w:i/>
          <w:sz w:val="20"/>
          <w:szCs w:val="21"/>
        </w:rPr>
        <w:t>M</w:t>
      </w:r>
      <w:r w:rsidRPr="00732709">
        <w:rPr>
          <w:rFonts w:cs="Times New Roman"/>
          <w:sz w:val="20"/>
          <w:szCs w:val="21"/>
          <w:vertAlign w:val="subscript"/>
        </w:rPr>
        <w:t>B</w:t>
      </w:r>
      <w:r w:rsidRPr="00732709">
        <w:rPr>
          <w:rFonts w:cs="Times New Roman"/>
          <w:sz w:val="20"/>
          <w:szCs w:val="21"/>
        </w:rPr>
        <w:t xml:space="preserve">, </w:t>
      </w:r>
      <w:r w:rsidRPr="00732709">
        <w:rPr>
          <w:rFonts w:cs="Times New Roman"/>
          <w:i/>
          <w:sz w:val="20"/>
          <w:szCs w:val="21"/>
        </w:rPr>
        <w:t>V</w:t>
      </w:r>
      <w:r w:rsidRPr="00732709">
        <w:rPr>
          <w:rFonts w:cs="Times New Roman"/>
          <w:sz w:val="20"/>
          <w:szCs w:val="21"/>
          <w:vertAlign w:val="subscript"/>
        </w:rPr>
        <w:t>m</w:t>
      </w:r>
      <w:r w:rsidRPr="00732709">
        <w:rPr>
          <w:rFonts w:cs="Times New Roman"/>
          <w:sz w:val="20"/>
          <w:szCs w:val="21"/>
        </w:rPr>
        <w:t xml:space="preserve">, </w:t>
      </w:r>
      <w:r w:rsidRPr="00732709">
        <w:rPr>
          <w:rFonts w:cs="Times New Roman"/>
          <w:i/>
          <w:sz w:val="20"/>
          <w:szCs w:val="21"/>
        </w:rPr>
        <w:t>S</w:t>
      </w:r>
      <w:r w:rsidRPr="00732709">
        <w:rPr>
          <w:rFonts w:cs="Times New Roman"/>
          <w:sz w:val="20"/>
          <w:szCs w:val="21"/>
        </w:rPr>
        <w:t xml:space="preserve"> represent the mass atomic weight, molar volume</w:t>
      </w:r>
      <w:r w:rsidR="002C443C" w:rsidRPr="00732709">
        <w:rPr>
          <w:rFonts w:cs="Times New Roman"/>
          <w:sz w:val="20"/>
          <w:szCs w:val="21"/>
        </w:rPr>
        <w:t xml:space="preserve"> (can be calculated by the volume of the crystal unit cell</w:t>
      </w:r>
      <w:r w:rsidR="0077130F" w:rsidRPr="00732709">
        <w:rPr>
          <w:rFonts w:cs="Times New Roman"/>
          <w:sz w:val="20"/>
          <w:szCs w:val="21"/>
        </w:rPr>
        <w:t>)</w:t>
      </w:r>
      <w:r w:rsidRPr="00732709">
        <w:rPr>
          <w:rFonts w:cs="Times New Roman"/>
          <w:sz w:val="20"/>
          <w:szCs w:val="21"/>
        </w:rPr>
        <w:t xml:space="preserve"> and the surface area of the electrode material</w:t>
      </w:r>
      <w:r w:rsidRPr="00732709">
        <w:rPr>
          <w:rFonts w:cs="Times New Roman" w:hint="eastAsia"/>
          <w:sz w:val="20"/>
          <w:szCs w:val="21"/>
        </w:rPr>
        <w:t>,</w:t>
      </w:r>
      <w:r w:rsidRPr="00732709">
        <w:rPr>
          <w:rFonts w:cs="Times New Roman"/>
          <w:sz w:val="20"/>
          <w:szCs w:val="21"/>
        </w:rPr>
        <w:t xml:space="preserve"> respectively, Δ</w:t>
      </w:r>
      <w:r w:rsidRPr="00732709">
        <w:rPr>
          <w:rFonts w:cs="Times New Roman"/>
          <w:i/>
          <w:sz w:val="20"/>
          <w:szCs w:val="21"/>
        </w:rPr>
        <w:t>E</w:t>
      </w:r>
      <w:r w:rsidRPr="00732709">
        <w:rPr>
          <w:rFonts w:cs="Times New Roman"/>
          <w:sz w:val="20"/>
          <w:szCs w:val="21"/>
          <w:vertAlign w:val="subscript"/>
        </w:rPr>
        <w:t>s</w:t>
      </w:r>
      <w:r w:rsidRPr="00732709">
        <w:rPr>
          <w:rFonts w:cs="Times New Roman"/>
          <w:sz w:val="20"/>
          <w:szCs w:val="21"/>
        </w:rPr>
        <w:t xml:space="preserve"> is the variation of the equilibrium potential, and Δ</w:t>
      </w:r>
      <w:r w:rsidRPr="00732709">
        <w:rPr>
          <w:rFonts w:cs="Times New Roman"/>
          <w:i/>
          <w:sz w:val="20"/>
          <w:szCs w:val="21"/>
        </w:rPr>
        <w:t>E</w:t>
      </w:r>
      <w:r w:rsidRPr="00732709">
        <w:rPr>
          <w:rFonts w:cs="Times New Roman"/>
          <w:sz w:val="20"/>
          <w:szCs w:val="21"/>
          <w:vertAlign w:val="subscript"/>
        </w:rPr>
        <w:t>t</w:t>
      </w:r>
      <w:r w:rsidRPr="00732709">
        <w:rPr>
          <w:rFonts w:cs="Times New Roman"/>
          <w:sz w:val="20"/>
          <w:szCs w:val="21"/>
        </w:rPr>
        <w:t xml:space="preserve"> represents the variation of transient voltage within the pulse time </w:t>
      </w:r>
      <w:r w:rsidRPr="00732709">
        <w:rPr>
          <w:rFonts w:cs="Times New Roman"/>
          <w:i/>
          <w:sz w:val="20"/>
          <w:szCs w:val="21"/>
        </w:rPr>
        <w:t>τ</w:t>
      </w:r>
      <w:r w:rsidRPr="00732709">
        <w:rPr>
          <w:rFonts w:cs="Times New Roman"/>
          <w:sz w:val="20"/>
          <w:szCs w:val="21"/>
        </w:rPr>
        <w:t>.</w:t>
      </w:r>
    </w:p>
    <w:p w14:paraId="45D92A81" w14:textId="67BE707C" w:rsidR="00191A3C" w:rsidRPr="00732709" w:rsidRDefault="009651A7" w:rsidP="002842A4">
      <w:pPr>
        <w:rPr>
          <w:rFonts w:cs="Times New Roman"/>
          <w:sz w:val="20"/>
          <w:szCs w:val="21"/>
        </w:rPr>
      </w:pPr>
      <w:r w:rsidRPr="00732709">
        <w:rPr>
          <w:rFonts w:cs="Times New Roman"/>
          <w:sz w:val="20"/>
          <w:szCs w:val="21"/>
        </w:rPr>
        <w:t xml:space="preserve">And the linear relationship of </w:t>
      </w:r>
      <w:r w:rsidRPr="00732709">
        <w:rPr>
          <w:rFonts w:cs="Times New Roman"/>
          <w:i/>
          <w:sz w:val="20"/>
          <w:szCs w:val="21"/>
        </w:rPr>
        <w:t>E</w:t>
      </w:r>
      <w:r w:rsidRPr="00732709">
        <w:rPr>
          <w:rFonts w:cs="Times New Roman"/>
          <w:sz w:val="20"/>
          <w:szCs w:val="21"/>
        </w:rPr>
        <w:t xml:space="preserve"> and </w:t>
      </w:r>
      <w:r w:rsidRPr="00732709">
        <w:rPr>
          <w:rFonts w:cs="Times New Roman"/>
          <w:i/>
          <w:sz w:val="20"/>
          <w:szCs w:val="21"/>
        </w:rPr>
        <w:t>τ</w:t>
      </w:r>
      <w:r w:rsidRPr="00732709">
        <w:rPr>
          <w:rFonts w:cs="Times New Roman"/>
          <w:sz w:val="20"/>
          <w:szCs w:val="21"/>
          <w:vertAlign w:val="superscript"/>
        </w:rPr>
        <w:t>1/2</w:t>
      </w:r>
      <w:r w:rsidRPr="00732709">
        <w:rPr>
          <w:rFonts w:cs="Times New Roman"/>
          <w:sz w:val="20"/>
          <w:szCs w:val="21"/>
        </w:rPr>
        <w:t xml:space="preserve"> </w:t>
      </w:r>
      <w:r w:rsidR="00CA46EA" w:rsidRPr="00732709">
        <w:rPr>
          <w:rFonts w:cs="Times New Roman"/>
          <w:sz w:val="20"/>
          <w:szCs w:val="21"/>
        </w:rPr>
        <w:t>i</w:t>
      </w:r>
      <w:r w:rsidRPr="00732709">
        <w:rPr>
          <w:rFonts w:cs="Times New Roman"/>
          <w:sz w:val="20"/>
          <w:szCs w:val="21"/>
        </w:rPr>
        <w:t xml:space="preserve">s plotted in </w:t>
      </w:r>
      <w:r w:rsidRPr="00732709">
        <w:rPr>
          <w:rFonts w:cs="Times New Roman"/>
          <w:b/>
          <w:bCs/>
          <w:sz w:val="20"/>
          <w:szCs w:val="21"/>
        </w:rPr>
        <w:t>Figure S</w:t>
      </w:r>
      <w:r w:rsidR="00E270DD">
        <w:rPr>
          <w:rFonts w:cs="Times New Roman" w:hint="eastAsia"/>
          <w:b/>
          <w:bCs/>
          <w:sz w:val="20"/>
          <w:szCs w:val="21"/>
        </w:rPr>
        <w:t>5</w:t>
      </w:r>
      <w:r w:rsidRPr="00732709">
        <w:rPr>
          <w:rFonts w:cs="Times New Roman"/>
          <w:b/>
          <w:bCs/>
          <w:sz w:val="20"/>
          <w:szCs w:val="21"/>
        </w:rPr>
        <w:t xml:space="preserve"> b and d</w:t>
      </w:r>
      <w:r w:rsidRPr="00732709">
        <w:rPr>
          <w:rFonts w:cs="Times New Roman"/>
          <w:sz w:val="20"/>
          <w:szCs w:val="21"/>
        </w:rPr>
        <w:t>,</w:t>
      </w:r>
      <w:r w:rsidRPr="00732709">
        <w:rPr>
          <w:rFonts w:cs="Times New Roman"/>
          <w:b/>
          <w:bCs/>
          <w:sz w:val="20"/>
          <w:szCs w:val="21"/>
        </w:rPr>
        <w:t xml:space="preserve"> </w:t>
      </w:r>
      <w:r w:rsidRPr="00732709">
        <w:rPr>
          <w:rFonts w:cs="Times New Roman"/>
          <w:sz w:val="20"/>
          <w:szCs w:val="21"/>
        </w:rPr>
        <w:t>which demonstrate</w:t>
      </w:r>
      <w:r w:rsidR="00CA46EA" w:rsidRPr="00732709">
        <w:rPr>
          <w:rFonts w:cs="Times New Roman"/>
          <w:sz w:val="20"/>
          <w:szCs w:val="21"/>
        </w:rPr>
        <w:t>s</w:t>
      </w:r>
      <w:r w:rsidRPr="00732709">
        <w:rPr>
          <w:rFonts w:cs="Times New Roman"/>
          <w:sz w:val="20"/>
          <w:szCs w:val="21"/>
        </w:rPr>
        <w:t xml:space="preserve"> the feasibility of the Galvanostatic Intermittent Titration Technique and the rationality to adopt above formula to calculate the diffusion coefficient </w:t>
      </w:r>
      <w:r w:rsidRPr="00732709">
        <w:rPr>
          <w:rFonts w:cs="Times New Roman"/>
          <w:i/>
          <w:sz w:val="20"/>
          <w:szCs w:val="21"/>
        </w:rPr>
        <w:t>D</w:t>
      </w:r>
      <w:r w:rsidRPr="00732709">
        <w:rPr>
          <w:rFonts w:cs="Times New Roman"/>
          <w:sz w:val="20"/>
          <w:szCs w:val="21"/>
          <w:vertAlign w:val="subscript"/>
        </w:rPr>
        <w:t>Li</w:t>
      </w:r>
      <w:r w:rsidRPr="00732709">
        <w:rPr>
          <w:rFonts w:cs="Times New Roman"/>
          <w:sz w:val="20"/>
          <w:szCs w:val="21"/>
          <w:vertAlign w:val="superscript"/>
        </w:rPr>
        <w:t>+</w:t>
      </w:r>
      <w:r w:rsidRPr="00732709">
        <w:rPr>
          <w:rFonts w:cs="Times New Roman"/>
          <w:sz w:val="20"/>
          <w:szCs w:val="21"/>
        </w:rPr>
        <w:t>.</w:t>
      </w:r>
    </w:p>
    <w:p w14:paraId="0214C17F" w14:textId="5825DD06" w:rsidR="009D0C35" w:rsidRPr="00732709" w:rsidRDefault="009D0C35" w:rsidP="009D0C35">
      <w:pPr>
        <w:jc w:val="center"/>
      </w:pPr>
      <w:r w:rsidRPr="00732709">
        <w:rPr>
          <w:noProof/>
        </w:rPr>
        <w:lastRenderedPageBreak/>
        <w:drawing>
          <wp:inline distT="0" distB="0" distL="0" distR="0" wp14:anchorId="1D9041DC" wp14:editId="3D26CABE">
            <wp:extent cx="4680000" cy="1841912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1841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D06D9" w14:textId="3F62A246" w:rsidR="009D0C35" w:rsidRPr="00732709" w:rsidRDefault="009D0C35" w:rsidP="009D0C35">
      <w:pPr>
        <w:rPr>
          <w:sz w:val="20"/>
          <w:szCs w:val="21"/>
        </w:rPr>
      </w:pPr>
      <w:r w:rsidRPr="00732709">
        <w:rPr>
          <w:rFonts w:hint="eastAsia"/>
          <w:b/>
          <w:bCs/>
          <w:sz w:val="20"/>
          <w:szCs w:val="21"/>
        </w:rPr>
        <w:t>F</w:t>
      </w:r>
      <w:r w:rsidRPr="00732709">
        <w:rPr>
          <w:b/>
          <w:bCs/>
          <w:sz w:val="20"/>
          <w:szCs w:val="21"/>
        </w:rPr>
        <w:t>igure S</w:t>
      </w:r>
      <w:r w:rsidR="00E270DD">
        <w:rPr>
          <w:rFonts w:hint="eastAsia"/>
          <w:b/>
          <w:bCs/>
          <w:sz w:val="20"/>
          <w:szCs w:val="21"/>
        </w:rPr>
        <w:t>6</w:t>
      </w:r>
      <w:r w:rsidRPr="00732709">
        <w:rPr>
          <w:b/>
          <w:bCs/>
          <w:sz w:val="20"/>
          <w:szCs w:val="21"/>
        </w:rPr>
        <w:t xml:space="preserve">. </w:t>
      </w:r>
      <w:r w:rsidR="00215014" w:rsidRPr="00732709">
        <w:rPr>
          <w:sz w:val="20"/>
          <w:szCs w:val="21"/>
        </w:rPr>
        <w:t>The CV curves for (a) Ti</w:t>
      </w:r>
      <w:r w:rsidR="00215014" w:rsidRPr="00732709">
        <w:rPr>
          <w:sz w:val="20"/>
          <w:szCs w:val="21"/>
          <w:vertAlign w:val="subscript"/>
        </w:rPr>
        <w:t>3</w:t>
      </w:r>
      <w:r w:rsidR="00215014" w:rsidRPr="00732709">
        <w:rPr>
          <w:sz w:val="20"/>
          <w:szCs w:val="21"/>
        </w:rPr>
        <w:t>C</w:t>
      </w:r>
      <w:r w:rsidR="00215014" w:rsidRPr="00732709">
        <w:rPr>
          <w:sz w:val="20"/>
          <w:szCs w:val="21"/>
          <w:vertAlign w:val="subscript"/>
        </w:rPr>
        <w:t>2</w:t>
      </w:r>
      <w:r w:rsidR="00215014" w:rsidRPr="00732709">
        <w:rPr>
          <w:sz w:val="20"/>
          <w:szCs w:val="21"/>
        </w:rPr>
        <w:t>T</w:t>
      </w:r>
      <w:r w:rsidR="00215014" w:rsidRPr="00732709">
        <w:rPr>
          <w:sz w:val="20"/>
          <w:szCs w:val="21"/>
          <w:vertAlign w:val="subscript"/>
        </w:rPr>
        <w:t>x</w:t>
      </w:r>
      <w:r w:rsidR="00215014" w:rsidRPr="00732709">
        <w:rPr>
          <w:sz w:val="20"/>
          <w:szCs w:val="21"/>
        </w:rPr>
        <w:t xml:space="preserve"> and (b) Ti</w:t>
      </w:r>
      <w:r w:rsidR="00215014" w:rsidRPr="00732709">
        <w:rPr>
          <w:sz w:val="20"/>
          <w:szCs w:val="21"/>
          <w:vertAlign w:val="subscript"/>
        </w:rPr>
        <w:t>3</w:t>
      </w:r>
      <w:r w:rsidR="00215014" w:rsidRPr="00732709">
        <w:rPr>
          <w:sz w:val="20"/>
          <w:szCs w:val="21"/>
        </w:rPr>
        <w:t>C</w:t>
      </w:r>
      <w:r w:rsidR="00215014" w:rsidRPr="00732709">
        <w:rPr>
          <w:sz w:val="20"/>
          <w:szCs w:val="21"/>
          <w:vertAlign w:val="subscript"/>
        </w:rPr>
        <w:t>2</w:t>
      </w:r>
      <w:r w:rsidR="00215014" w:rsidRPr="00732709">
        <w:rPr>
          <w:sz w:val="20"/>
          <w:szCs w:val="21"/>
        </w:rPr>
        <w:t>T</w:t>
      </w:r>
      <w:r w:rsidR="00215014" w:rsidRPr="00732709">
        <w:rPr>
          <w:sz w:val="20"/>
          <w:szCs w:val="21"/>
          <w:vertAlign w:val="subscript"/>
        </w:rPr>
        <w:t>x</w:t>
      </w:r>
      <w:r w:rsidR="00215014" w:rsidRPr="00732709">
        <w:rPr>
          <w:sz w:val="20"/>
          <w:szCs w:val="21"/>
        </w:rPr>
        <w:t>@MoSe</w:t>
      </w:r>
      <w:r w:rsidR="00215014" w:rsidRPr="00732709">
        <w:rPr>
          <w:sz w:val="20"/>
          <w:szCs w:val="21"/>
          <w:vertAlign w:val="subscript"/>
        </w:rPr>
        <w:t>2</w:t>
      </w:r>
      <w:r w:rsidR="00215014" w:rsidRPr="00732709">
        <w:rPr>
          <w:sz w:val="20"/>
          <w:szCs w:val="21"/>
        </w:rPr>
        <w:t xml:space="preserve"> at the sweep rates from 5.0 to 20 mV s</w:t>
      </w:r>
      <w:r w:rsidR="00215014" w:rsidRPr="00732709">
        <w:rPr>
          <w:sz w:val="20"/>
          <w:szCs w:val="21"/>
          <w:vertAlign w:val="superscript"/>
        </w:rPr>
        <w:t>–1</w:t>
      </w:r>
      <w:r w:rsidR="00215014" w:rsidRPr="00732709">
        <w:rPr>
          <w:sz w:val="20"/>
          <w:szCs w:val="21"/>
        </w:rPr>
        <w:t>.</w:t>
      </w:r>
    </w:p>
    <w:p w14:paraId="2570141D" w14:textId="77777777" w:rsidR="00196DD3" w:rsidRPr="00732709" w:rsidRDefault="00196DD3" w:rsidP="002564F9">
      <w:pPr>
        <w:jc w:val="center"/>
      </w:pPr>
    </w:p>
    <w:p w14:paraId="099BFFD1" w14:textId="77777777" w:rsidR="00196DD3" w:rsidRPr="00732709" w:rsidRDefault="00196DD3" w:rsidP="002564F9">
      <w:pPr>
        <w:jc w:val="center"/>
      </w:pPr>
    </w:p>
    <w:p w14:paraId="7834E481" w14:textId="77777777" w:rsidR="00196DD3" w:rsidRPr="00732709" w:rsidRDefault="00196DD3" w:rsidP="002564F9">
      <w:pPr>
        <w:jc w:val="center"/>
      </w:pPr>
    </w:p>
    <w:p w14:paraId="4AE892B3" w14:textId="77777777" w:rsidR="00196DD3" w:rsidRPr="00732709" w:rsidRDefault="00196DD3" w:rsidP="002564F9">
      <w:pPr>
        <w:jc w:val="center"/>
      </w:pPr>
    </w:p>
    <w:p w14:paraId="50198216" w14:textId="77777777" w:rsidR="00196DD3" w:rsidRPr="00732709" w:rsidRDefault="00196DD3" w:rsidP="002564F9">
      <w:pPr>
        <w:jc w:val="center"/>
      </w:pPr>
    </w:p>
    <w:p w14:paraId="0BA06A88" w14:textId="77777777" w:rsidR="00196DD3" w:rsidRPr="00732709" w:rsidRDefault="00196DD3" w:rsidP="002564F9">
      <w:pPr>
        <w:jc w:val="center"/>
      </w:pPr>
    </w:p>
    <w:p w14:paraId="029A0236" w14:textId="77777777" w:rsidR="00196DD3" w:rsidRPr="00732709" w:rsidRDefault="00196DD3" w:rsidP="002564F9">
      <w:pPr>
        <w:jc w:val="center"/>
      </w:pPr>
    </w:p>
    <w:p w14:paraId="43EC3DFB" w14:textId="77777777" w:rsidR="00196DD3" w:rsidRPr="00732709" w:rsidRDefault="00196DD3" w:rsidP="002564F9">
      <w:pPr>
        <w:jc w:val="center"/>
      </w:pPr>
    </w:p>
    <w:p w14:paraId="390DC950" w14:textId="77777777" w:rsidR="00196DD3" w:rsidRPr="00732709" w:rsidRDefault="00196DD3" w:rsidP="002564F9">
      <w:pPr>
        <w:jc w:val="center"/>
      </w:pPr>
    </w:p>
    <w:p w14:paraId="1042C059" w14:textId="77777777" w:rsidR="00196DD3" w:rsidRPr="00732709" w:rsidRDefault="00196DD3" w:rsidP="002564F9">
      <w:pPr>
        <w:jc w:val="center"/>
      </w:pPr>
    </w:p>
    <w:p w14:paraId="1D453A31" w14:textId="1E0C32CB" w:rsidR="00196DD3" w:rsidRDefault="00196DD3" w:rsidP="002564F9">
      <w:pPr>
        <w:jc w:val="center"/>
      </w:pPr>
    </w:p>
    <w:p w14:paraId="55056099" w14:textId="4A57B907" w:rsidR="00670143" w:rsidRDefault="00670143" w:rsidP="002564F9">
      <w:pPr>
        <w:jc w:val="center"/>
      </w:pPr>
    </w:p>
    <w:p w14:paraId="22622D84" w14:textId="2B78F0FA" w:rsidR="00670143" w:rsidRDefault="00670143" w:rsidP="002564F9">
      <w:pPr>
        <w:jc w:val="center"/>
      </w:pPr>
    </w:p>
    <w:p w14:paraId="59C1805C" w14:textId="77777777" w:rsidR="00670143" w:rsidRPr="00732709" w:rsidRDefault="00670143" w:rsidP="002564F9">
      <w:pPr>
        <w:jc w:val="center"/>
      </w:pPr>
    </w:p>
    <w:p w14:paraId="4B97D726" w14:textId="77777777" w:rsidR="00196DD3" w:rsidRPr="00732709" w:rsidRDefault="00196DD3" w:rsidP="002564F9">
      <w:pPr>
        <w:jc w:val="center"/>
      </w:pPr>
    </w:p>
    <w:p w14:paraId="156697D8" w14:textId="03D6340F" w:rsidR="001C45EC" w:rsidRPr="00732709" w:rsidRDefault="0010252B" w:rsidP="002564F9">
      <w:pPr>
        <w:jc w:val="center"/>
      </w:pPr>
      <w:r w:rsidRPr="00732709">
        <w:rPr>
          <w:noProof/>
        </w:rPr>
        <w:lastRenderedPageBreak/>
        <w:drawing>
          <wp:inline distT="0" distB="0" distL="0" distR="0" wp14:anchorId="37781916" wp14:editId="758C2FA1">
            <wp:extent cx="4582621" cy="36000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2621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02DCC" w14:textId="5AACD696" w:rsidR="001C45EC" w:rsidRPr="00732709" w:rsidRDefault="001C45EC" w:rsidP="001730CD">
      <w:pPr>
        <w:rPr>
          <w:sz w:val="20"/>
          <w:szCs w:val="21"/>
        </w:rPr>
      </w:pPr>
      <w:r w:rsidRPr="00732709">
        <w:rPr>
          <w:rFonts w:hint="eastAsia"/>
          <w:b/>
          <w:bCs/>
          <w:sz w:val="20"/>
          <w:szCs w:val="21"/>
        </w:rPr>
        <w:t>Figure</w:t>
      </w:r>
      <w:r w:rsidRPr="00732709">
        <w:rPr>
          <w:b/>
          <w:bCs/>
          <w:sz w:val="20"/>
          <w:szCs w:val="21"/>
        </w:rPr>
        <w:t xml:space="preserve"> S</w:t>
      </w:r>
      <w:r w:rsidR="00E270DD">
        <w:rPr>
          <w:rFonts w:hint="eastAsia"/>
          <w:b/>
          <w:bCs/>
          <w:sz w:val="20"/>
          <w:szCs w:val="21"/>
        </w:rPr>
        <w:t>7</w:t>
      </w:r>
      <w:r w:rsidRPr="00732709">
        <w:rPr>
          <w:b/>
          <w:bCs/>
          <w:sz w:val="20"/>
          <w:szCs w:val="21"/>
        </w:rPr>
        <w:t>.</w:t>
      </w:r>
      <w:r w:rsidRPr="00732709">
        <w:rPr>
          <w:sz w:val="20"/>
          <w:szCs w:val="21"/>
        </w:rPr>
        <w:t xml:space="preserve"> The electrochemical performance of activate carbon (AC): (a) CV curves between 2.0-4.0 V, (b) rate performance from 30 to 1500 mA g</w:t>
      </w:r>
      <w:r w:rsidRPr="00732709">
        <w:rPr>
          <w:sz w:val="20"/>
          <w:szCs w:val="21"/>
          <w:vertAlign w:val="superscript"/>
        </w:rPr>
        <w:t>–1</w:t>
      </w:r>
      <w:r w:rsidRPr="00732709">
        <w:rPr>
          <w:sz w:val="20"/>
          <w:szCs w:val="21"/>
        </w:rPr>
        <w:t xml:space="preserve">, (c and d) </w:t>
      </w:r>
      <w:r w:rsidR="004068F6" w:rsidRPr="00732709">
        <w:rPr>
          <w:sz w:val="20"/>
          <w:szCs w:val="21"/>
        </w:rPr>
        <w:t>cycle performance at 750 and 1500 mA g</w:t>
      </w:r>
      <w:r w:rsidR="004068F6" w:rsidRPr="00732709">
        <w:rPr>
          <w:sz w:val="20"/>
          <w:szCs w:val="21"/>
          <w:vertAlign w:val="superscript"/>
        </w:rPr>
        <w:t>–1</w:t>
      </w:r>
      <w:r w:rsidR="004068F6" w:rsidRPr="00732709">
        <w:rPr>
          <w:sz w:val="20"/>
          <w:szCs w:val="21"/>
        </w:rPr>
        <w:t>, respectively.</w:t>
      </w:r>
    </w:p>
    <w:p w14:paraId="1CDF784C" w14:textId="77777777" w:rsidR="00196DD3" w:rsidRPr="00732709" w:rsidRDefault="00196DD3" w:rsidP="001730CD">
      <w:pPr>
        <w:rPr>
          <w:b/>
          <w:bCs/>
        </w:rPr>
      </w:pPr>
    </w:p>
    <w:p w14:paraId="366443DD" w14:textId="1B25B362" w:rsidR="00196DD3" w:rsidRPr="00732709" w:rsidRDefault="00196DD3" w:rsidP="001730CD">
      <w:pPr>
        <w:rPr>
          <w:b/>
          <w:bCs/>
        </w:rPr>
      </w:pPr>
    </w:p>
    <w:p w14:paraId="105F83A2" w14:textId="3B4986D7" w:rsidR="00196DD3" w:rsidRPr="00732709" w:rsidRDefault="00196DD3" w:rsidP="001730CD">
      <w:pPr>
        <w:rPr>
          <w:b/>
          <w:bCs/>
        </w:rPr>
      </w:pPr>
    </w:p>
    <w:p w14:paraId="0EC6A74C" w14:textId="760CC322" w:rsidR="00196DD3" w:rsidRPr="00732709" w:rsidRDefault="00196DD3" w:rsidP="001730CD">
      <w:pPr>
        <w:rPr>
          <w:b/>
          <w:bCs/>
        </w:rPr>
      </w:pPr>
    </w:p>
    <w:p w14:paraId="62A6D5DA" w14:textId="77777777" w:rsidR="00196DD3" w:rsidRPr="00732709" w:rsidRDefault="00196DD3" w:rsidP="001730CD">
      <w:pPr>
        <w:rPr>
          <w:b/>
          <w:bCs/>
        </w:rPr>
      </w:pPr>
    </w:p>
    <w:p w14:paraId="0D9041BC" w14:textId="4416B681" w:rsidR="000E1185" w:rsidRPr="00732709" w:rsidRDefault="000E1185" w:rsidP="001730CD">
      <w:pPr>
        <w:rPr>
          <w:b/>
          <w:bCs/>
        </w:rPr>
      </w:pPr>
      <w:r w:rsidRPr="00732709">
        <w:rPr>
          <w:rFonts w:hint="eastAsia"/>
          <w:b/>
          <w:bCs/>
        </w:rPr>
        <w:t>R</w:t>
      </w:r>
      <w:r w:rsidRPr="00732709">
        <w:rPr>
          <w:b/>
          <w:bCs/>
        </w:rPr>
        <w:t>eference</w:t>
      </w:r>
    </w:p>
    <w:p w14:paraId="75DA4387" w14:textId="543171B6" w:rsidR="000E1185" w:rsidRPr="00682AA8" w:rsidRDefault="000E1185" w:rsidP="00350320">
      <w:pPr>
        <w:ind w:left="300" w:hangingChars="150" w:hanging="300"/>
        <w:rPr>
          <w:sz w:val="20"/>
          <w:szCs w:val="21"/>
        </w:rPr>
      </w:pPr>
      <w:r w:rsidRPr="00732709">
        <w:rPr>
          <w:sz w:val="20"/>
          <w:szCs w:val="21"/>
        </w:rPr>
        <w:t>[1] W. Weppner and R. A. Huggins, Determination of the kinetic parameters of mixed‐conducting electrodes and application to the system Li</w:t>
      </w:r>
      <w:r w:rsidRPr="00732709">
        <w:rPr>
          <w:sz w:val="20"/>
          <w:szCs w:val="21"/>
          <w:vertAlign w:val="subscript"/>
        </w:rPr>
        <w:t>3</w:t>
      </w:r>
      <w:r w:rsidRPr="00732709">
        <w:rPr>
          <w:sz w:val="20"/>
          <w:szCs w:val="21"/>
        </w:rPr>
        <w:t>Sb. J. Electrochem. Soc., 1</w:t>
      </w:r>
      <w:r w:rsidRPr="00732709">
        <w:rPr>
          <w:iCs/>
          <w:sz w:val="20"/>
          <w:szCs w:val="21"/>
        </w:rPr>
        <w:t>24(</w:t>
      </w:r>
      <w:r w:rsidRPr="00732709">
        <w:rPr>
          <w:sz w:val="20"/>
          <w:szCs w:val="21"/>
        </w:rPr>
        <w:t>1977), p. 1569-1578.</w:t>
      </w:r>
    </w:p>
    <w:sectPr w:rsidR="000E1185" w:rsidRPr="00682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D7340" w14:textId="77777777" w:rsidR="005D4B85" w:rsidRDefault="005D4B85" w:rsidP="00DE5E52">
      <w:r>
        <w:separator/>
      </w:r>
    </w:p>
  </w:endnote>
  <w:endnote w:type="continuationSeparator" w:id="0">
    <w:p w14:paraId="0EE58D8C" w14:textId="77777777" w:rsidR="005D4B85" w:rsidRDefault="005D4B85" w:rsidP="00DE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08A30" w14:textId="77777777" w:rsidR="005D4B85" w:rsidRDefault="005D4B85" w:rsidP="00DE5E52">
      <w:r>
        <w:separator/>
      </w:r>
    </w:p>
  </w:footnote>
  <w:footnote w:type="continuationSeparator" w:id="0">
    <w:p w14:paraId="4909EDB1" w14:textId="77777777" w:rsidR="005D4B85" w:rsidRDefault="005D4B85" w:rsidP="00DE5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8D"/>
    <w:rsid w:val="000009D4"/>
    <w:rsid w:val="000154E4"/>
    <w:rsid w:val="00087F7D"/>
    <w:rsid w:val="000A55FC"/>
    <w:rsid w:val="000B5381"/>
    <w:rsid w:val="000C5745"/>
    <w:rsid w:val="000E1185"/>
    <w:rsid w:val="000E234A"/>
    <w:rsid w:val="000F3392"/>
    <w:rsid w:val="0010252B"/>
    <w:rsid w:val="00165AD0"/>
    <w:rsid w:val="001730CD"/>
    <w:rsid w:val="00191A3C"/>
    <w:rsid w:val="00196DD3"/>
    <w:rsid w:val="001C45EC"/>
    <w:rsid w:val="001F02BE"/>
    <w:rsid w:val="00214FE5"/>
    <w:rsid w:val="00215014"/>
    <w:rsid w:val="0025592F"/>
    <w:rsid w:val="002564F9"/>
    <w:rsid w:val="00271192"/>
    <w:rsid w:val="002842A4"/>
    <w:rsid w:val="002B0780"/>
    <w:rsid w:val="002C443C"/>
    <w:rsid w:val="002E1E77"/>
    <w:rsid w:val="002F13E0"/>
    <w:rsid w:val="00324BF0"/>
    <w:rsid w:val="00350320"/>
    <w:rsid w:val="0036296A"/>
    <w:rsid w:val="003A6ADA"/>
    <w:rsid w:val="003B78D6"/>
    <w:rsid w:val="003E2D82"/>
    <w:rsid w:val="003F1EEA"/>
    <w:rsid w:val="003F43D4"/>
    <w:rsid w:val="003F67B0"/>
    <w:rsid w:val="004009FE"/>
    <w:rsid w:val="00403D69"/>
    <w:rsid w:val="00405B99"/>
    <w:rsid w:val="004068F6"/>
    <w:rsid w:val="00416373"/>
    <w:rsid w:val="004258F6"/>
    <w:rsid w:val="0046203A"/>
    <w:rsid w:val="00474BA4"/>
    <w:rsid w:val="00492F31"/>
    <w:rsid w:val="004B6772"/>
    <w:rsid w:val="004C5C2A"/>
    <w:rsid w:val="004E5968"/>
    <w:rsid w:val="005424BC"/>
    <w:rsid w:val="005477FC"/>
    <w:rsid w:val="00565EB4"/>
    <w:rsid w:val="00570002"/>
    <w:rsid w:val="005C030E"/>
    <w:rsid w:val="005D1158"/>
    <w:rsid w:val="005D4B85"/>
    <w:rsid w:val="005F2AC4"/>
    <w:rsid w:val="00605872"/>
    <w:rsid w:val="00640CC8"/>
    <w:rsid w:val="00647035"/>
    <w:rsid w:val="006657F6"/>
    <w:rsid w:val="00670143"/>
    <w:rsid w:val="00682AA8"/>
    <w:rsid w:val="006A13CF"/>
    <w:rsid w:val="006B087B"/>
    <w:rsid w:val="006B74FF"/>
    <w:rsid w:val="006E6D23"/>
    <w:rsid w:val="006F460F"/>
    <w:rsid w:val="00700BA7"/>
    <w:rsid w:val="00732709"/>
    <w:rsid w:val="00753441"/>
    <w:rsid w:val="007554D5"/>
    <w:rsid w:val="00762BD9"/>
    <w:rsid w:val="0077130F"/>
    <w:rsid w:val="007749C6"/>
    <w:rsid w:val="00790FA2"/>
    <w:rsid w:val="00791853"/>
    <w:rsid w:val="007B646B"/>
    <w:rsid w:val="00800746"/>
    <w:rsid w:val="0080555F"/>
    <w:rsid w:val="00834D9B"/>
    <w:rsid w:val="00874307"/>
    <w:rsid w:val="008A6588"/>
    <w:rsid w:val="008B58BD"/>
    <w:rsid w:val="008B680D"/>
    <w:rsid w:val="008C6B45"/>
    <w:rsid w:val="008E728D"/>
    <w:rsid w:val="00915C6D"/>
    <w:rsid w:val="00916F92"/>
    <w:rsid w:val="00943CB1"/>
    <w:rsid w:val="00954B2A"/>
    <w:rsid w:val="009651A7"/>
    <w:rsid w:val="0097644E"/>
    <w:rsid w:val="00987572"/>
    <w:rsid w:val="009B3601"/>
    <w:rsid w:val="009C5840"/>
    <w:rsid w:val="009D0C35"/>
    <w:rsid w:val="009D7455"/>
    <w:rsid w:val="009E7531"/>
    <w:rsid w:val="00A0345C"/>
    <w:rsid w:val="00A1520D"/>
    <w:rsid w:val="00A3399B"/>
    <w:rsid w:val="00A37C40"/>
    <w:rsid w:val="00A42F15"/>
    <w:rsid w:val="00A46A59"/>
    <w:rsid w:val="00A57B05"/>
    <w:rsid w:val="00A62A5E"/>
    <w:rsid w:val="00A65436"/>
    <w:rsid w:val="00A9149C"/>
    <w:rsid w:val="00AC78E8"/>
    <w:rsid w:val="00B61469"/>
    <w:rsid w:val="00B64320"/>
    <w:rsid w:val="00BA5BE2"/>
    <w:rsid w:val="00BA6164"/>
    <w:rsid w:val="00BB1EC1"/>
    <w:rsid w:val="00BC751C"/>
    <w:rsid w:val="00BD2019"/>
    <w:rsid w:val="00BE7C9F"/>
    <w:rsid w:val="00C0217E"/>
    <w:rsid w:val="00C41368"/>
    <w:rsid w:val="00C41C9A"/>
    <w:rsid w:val="00C81EC5"/>
    <w:rsid w:val="00C9150B"/>
    <w:rsid w:val="00CA3AFB"/>
    <w:rsid w:val="00CA46EA"/>
    <w:rsid w:val="00CB285B"/>
    <w:rsid w:val="00CB582B"/>
    <w:rsid w:val="00CF49E9"/>
    <w:rsid w:val="00D254C4"/>
    <w:rsid w:val="00D30D95"/>
    <w:rsid w:val="00D352DC"/>
    <w:rsid w:val="00D3562C"/>
    <w:rsid w:val="00D35DFD"/>
    <w:rsid w:val="00D418A4"/>
    <w:rsid w:val="00D45053"/>
    <w:rsid w:val="00D47403"/>
    <w:rsid w:val="00D83D3E"/>
    <w:rsid w:val="00DC05CB"/>
    <w:rsid w:val="00DE134F"/>
    <w:rsid w:val="00DE5E52"/>
    <w:rsid w:val="00E26CC7"/>
    <w:rsid w:val="00E270DD"/>
    <w:rsid w:val="00E57B02"/>
    <w:rsid w:val="00E60680"/>
    <w:rsid w:val="00E73EE0"/>
    <w:rsid w:val="00EF0616"/>
    <w:rsid w:val="00EF62FD"/>
    <w:rsid w:val="00F072F7"/>
    <w:rsid w:val="00F17A35"/>
    <w:rsid w:val="00F334E3"/>
    <w:rsid w:val="00F33BDF"/>
    <w:rsid w:val="00F40990"/>
    <w:rsid w:val="00F47BCA"/>
    <w:rsid w:val="00F549BD"/>
    <w:rsid w:val="00F94FC6"/>
    <w:rsid w:val="00FA5EAE"/>
    <w:rsid w:val="00FB6C86"/>
    <w:rsid w:val="00FE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9DD94"/>
  <w15:chartTrackingRefBased/>
  <w15:docId w15:val="{F08E9236-935C-4184-9C26-8D1050E8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DFD"/>
    <w:pPr>
      <w:widowControl w:val="0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5E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5E52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5E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5E52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1476</TotalTime>
  <Pages>7</Pages>
  <Words>689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 jian</dc:creator>
  <cp:keywords/>
  <dc:description/>
  <cp:lastModifiedBy>user</cp:lastModifiedBy>
  <cp:revision>126</cp:revision>
  <dcterms:created xsi:type="dcterms:W3CDTF">2021-12-15T03:21:00Z</dcterms:created>
  <dcterms:modified xsi:type="dcterms:W3CDTF">2022-03-21T08:47:00Z</dcterms:modified>
</cp:coreProperties>
</file>