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AE" w:rsidRDefault="0027138E">
      <w:pPr>
        <w:rPr>
          <w:b/>
          <w:sz w:val="28"/>
        </w:rPr>
      </w:pPr>
      <w:bookmarkStart w:id="0" w:name="_Hlk75506267"/>
      <w:bookmarkStart w:id="1" w:name="_GoBack"/>
      <w:bookmarkEnd w:id="1"/>
      <w:r>
        <w:rPr>
          <w:b/>
          <w:sz w:val="28"/>
        </w:rPr>
        <w:t>Supporting Information</w:t>
      </w:r>
    </w:p>
    <w:p w:rsidR="007760AE" w:rsidRDefault="0027138E">
      <w:pPr>
        <w:rPr>
          <w:b/>
          <w:sz w:val="28"/>
        </w:rPr>
      </w:pPr>
      <w:bookmarkStart w:id="2" w:name="_Hlk85887530"/>
      <w:proofErr w:type="spellStart"/>
      <w:r>
        <w:rPr>
          <w:b/>
          <w:sz w:val="28"/>
        </w:rPr>
        <w:t>Polypyrrole</w:t>
      </w:r>
      <w:proofErr w:type="spellEnd"/>
      <w:r>
        <w:rPr>
          <w:b/>
          <w:sz w:val="28"/>
        </w:rPr>
        <w:t>-coated triple-layer yolk</w:t>
      </w:r>
      <w:r>
        <w:rPr>
          <w:rFonts w:hint="eastAsia"/>
          <w:b/>
          <w:sz w:val="28"/>
        </w:rPr>
        <w:t>-</w:t>
      </w:r>
      <w:r>
        <w:rPr>
          <w:b/>
          <w:sz w:val="28"/>
        </w:rPr>
        <w:t>shell Fe</w:t>
      </w:r>
      <w:r>
        <w:rPr>
          <w:b/>
          <w:sz w:val="28"/>
          <w:vertAlign w:val="subscript"/>
        </w:rPr>
        <w:t>2</w:t>
      </w:r>
      <w:r>
        <w:rPr>
          <w:b/>
          <w:sz w:val="28"/>
        </w:rPr>
        <w:t>O</w:t>
      </w:r>
      <w:r>
        <w:rPr>
          <w:b/>
          <w:sz w:val="28"/>
          <w:vertAlign w:val="subscript"/>
        </w:rPr>
        <w:t>3</w:t>
      </w:r>
      <w:r>
        <w:rPr>
          <w:b/>
          <w:sz w:val="28"/>
        </w:rPr>
        <w:t xml:space="preserve"> anode materials with their enhanced cycling stability and capacity in lithium-ion batteries</w:t>
      </w:r>
      <w:bookmarkEnd w:id="0"/>
      <w:bookmarkEnd w:id="2"/>
    </w:p>
    <w:p w:rsidR="0043365C" w:rsidRDefault="0043365C" w:rsidP="0043365C">
      <w:pPr>
        <w:rPr>
          <w:vertAlign w:val="superscript"/>
        </w:rPr>
      </w:pPr>
      <w:bookmarkStart w:id="3" w:name="_Hlk168048994"/>
      <w:r>
        <w:rPr>
          <w:i/>
        </w:rPr>
        <w:t>Zhen He</w:t>
      </w:r>
      <w:r>
        <w:rPr>
          <w:vertAlign w:val="superscript"/>
        </w:rPr>
        <w:t>1)</w:t>
      </w:r>
      <w:r>
        <w:t xml:space="preserve">, </w:t>
      </w:r>
      <w:bookmarkStart w:id="4" w:name="OLE_LINK30"/>
      <w:proofErr w:type="spellStart"/>
      <w:r>
        <w:rPr>
          <w:i/>
        </w:rPr>
        <w:t>Jiaming</w:t>
      </w:r>
      <w:proofErr w:type="spellEnd"/>
      <w:r>
        <w:rPr>
          <w:i/>
        </w:rPr>
        <w:t xml:space="preserve"> Li</w:t>
      </w:r>
      <w:bookmarkEnd w:id="4"/>
      <w:r>
        <w:rPr>
          <w:i/>
        </w:rPr>
        <w:t>u</w:t>
      </w:r>
      <w:r>
        <w:rPr>
          <w:vertAlign w:val="superscript"/>
        </w:rPr>
        <w:t>1)</w:t>
      </w:r>
      <w:r>
        <w:t xml:space="preserve">, </w:t>
      </w:r>
      <w:proofErr w:type="spellStart"/>
      <w:r>
        <w:rPr>
          <w:i/>
        </w:rPr>
        <w:t>Yuqian</w:t>
      </w:r>
      <w:proofErr w:type="spellEnd"/>
      <w:r>
        <w:rPr>
          <w:i/>
        </w:rPr>
        <w:t xml:space="preserve"> Wei</w:t>
      </w:r>
      <w:r>
        <w:rPr>
          <w:vertAlign w:val="superscript"/>
        </w:rPr>
        <w:t>1)</w:t>
      </w:r>
      <w:r>
        <w:t xml:space="preserve">, </w:t>
      </w:r>
      <w:proofErr w:type="spellStart"/>
      <w:r>
        <w:rPr>
          <w:i/>
        </w:rPr>
        <w:t>Yunfei</w:t>
      </w:r>
      <w:proofErr w:type="spellEnd"/>
      <w:r>
        <w:rPr>
          <w:i/>
        </w:rPr>
        <w:t xml:space="preserve"> Song</w:t>
      </w:r>
      <w:r>
        <w:rPr>
          <w:vertAlign w:val="superscript"/>
        </w:rPr>
        <w:t>1)</w:t>
      </w:r>
      <w:r>
        <w:t xml:space="preserve">, </w:t>
      </w:r>
      <w:proofErr w:type="spellStart"/>
      <w:r>
        <w:rPr>
          <w:i/>
        </w:rPr>
        <w:t>Wuxin</w:t>
      </w:r>
      <w:proofErr w:type="spellEnd"/>
      <w:r>
        <w:rPr>
          <w:i/>
        </w:rPr>
        <w:t xml:space="preserve"> Yang</w:t>
      </w:r>
      <w:r>
        <w:rPr>
          <w:vertAlign w:val="superscript"/>
        </w:rPr>
        <w:t>2)</w:t>
      </w:r>
      <w:r>
        <w:t xml:space="preserve">, </w:t>
      </w:r>
      <w:proofErr w:type="spellStart"/>
      <w:r>
        <w:rPr>
          <w:i/>
        </w:rPr>
        <w:t>Aobo</w:t>
      </w:r>
      <w:proofErr w:type="spellEnd"/>
      <w:r>
        <w:rPr>
          <w:i/>
        </w:rPr>
        <w:t xml:space="preserve"> Yang</w:t>
      </w:r>
      <w:r>
        <w:rPr>
          <w:vertAlign w:val="superscript"/>
        </w:rPr>
        <w:t>2)</w:t>
      </w:r>
      <w:r>
        <w:t xml:space="preserve">, </w:t>
      </w:r>
      <w:bookmarkStart w:id="5" w:name="OLE_LINK31"/>
      <w:proofErr w:type="spellStart"/>
      <w:r>
        <w:rPr>
          <w:i/>
        </w:rPr>
        <w:t>Yuxin</w:t>
      </w:r>
      <w:proofErr w:type="spellEnd"/>
      <w:r>
        <w:rPr>
          <w:i/>
        </w:rPr>
        <w:t xml:space="preserve"> Wang</w:t>
      </w:r>
      <w:bookmarkEnd w:id="5"/>
      <w:r>
        <w:rPr>
          <w:vertAlign w:val="superscript"/>
        </w:rPr>
        <w:t>1</w:t>
      </w:r>
      <w:r>
        <w:rPr>
          <w:rFonts w:hint="eastAsia"/>
          <w:vertAlign w:val="superscript"/>
        </w:rPr>
        <w:t>)</w:t>
      </w:r>
      <w:r>
        <w:rPr>
          <w:vertAlign w:val="superscript"/>
        </w:rPr>
        <w:t>,</w:t>
      </w:r>
      <w:r>
        <w:rPr>
          <w:vertAlign w:val="superscript"/>
        </w:rPr>
        <w:sym w:font="Wingdings" w:char="F02A"/>
      </w:r>
      <w:proofErr w:type="gramStart"/>
      <w:r>
        <w:t>,</w:t>
      </w:r>
      <w:proofErr w:type="gramEnd"/>
      <w:r>
        <w:t xml:space="preserve"> </w:t>
      </w:r>
      <w:r>
        <w:rPr>
          <w:i/>
        </w:rPr>
        <w:t>and</w:t>
      </w:r>
      <w:r>
        <w:rPr>
          <w:rFonts w:hint="eastAsia"/>
          <w:i/>
        </w:rPr>
        <w:t xml:space="preserve"> </w:t>
      </w:r>
      <w:r>
        <w:rPr>
          <w:i/>
        </w:rPr>
        <w:t>Bo Li</w:t>
      </w:r>
      <w:r>
        <w:rPr>
          <w:vertAlign w:val="superscript"/>
        </w:rPr>
        <w:t>2</w:t>
      </w:r>
      <w:r>
        <w:rPr>
          <w:rFonts w:hint="eastAsia"/>
          <w:vertAlign w:val="superscript"/>
        </w:rPr>
        <w:t>)</w:t>
      </w:r>
      <w:r>
        <w:rPr>
          <w:vertAlign w:val="superscript"/>
        </w:rPr>
        <w:t>,</w:t>
      </w:r>
      <w:r>
        <w:rPr>
          <w:vertAlign w:val="superscript"/>
        </w:rPr>
        <w:sym w:font="Wingdings" w:char="F02A"/>
      </w:r>
    </w:p>
    <w:bookmarkEnd w:id="3"/>
    <w:p w:rsidR="0043365C" w:rsidRDefault="0043365C" w:rsidP="0043365C">
      <w:pPr>
        <w:pStyle w:val="10"/>
        <w:spacing w:after="156"/>
        <w:jc w:val="both"/>
      </w:pPr>
      <w:r>
        <w:t>1)</w:t>
      </w:r>
      <w:r>
        <w:rPr>
          <w:rFonts w:hint="eastAsia"/>
        </w:rPr>
        <w:t xml:space="preserve"> </w:t>
      </w:r>
      <w:r>
        <w:t>School of Materials Science and Engineering, Jiangsu University of Science and Technology, Zhenjiang 212000, China</w:t>
      </w:r>
    </w:p>
    <w:p w:rsidR="0043365C" w:rsidRDefault="0043365C" w:rsidP="0043365C">
      <w:r>
        <w:t>2)</w:t>
      </w:r>
      <w:r>
        <w:rPr>
          <w:rFonts w:hint="eastAsia"/>
        </w:rPr>
        <w:t xml:space="preserve"> </w:t>
      </w:r>
      <w:r>
        <w:t>Department of Chemical &amp;Materials Engineering, the University of Auckland, Auckland 1010, New Zealand</w:t>
      </w:r>
    </w:p>
    <w:p w:rsidR="0043365C" w:rsidRDefault="0043365C" w:rsidP="0043365C">
      <w:r>
        <w:rPr>
          <w:rFonts w:hint="eastAsia"/>
        </w:rPr>
        <w:t>(</w:t>
      </w:r>
      <w:r>
        <w:t xml:space="preserve">Received: 22 February 2024; </w:t>
      </w:r>
      <w:r>
        <w:rPr>
          <w:rFonts w:hint="eastAsia"/>
        </w:rPr>
        <w:t>r</w:t>
      </w:r>
      <w:r>
        <w:t xml:space="preserve">evised: 31 May 2024; </w:t>
      </w:r>
      <w:r>
        <w:rPr>
          <w:rFonts w:hint="eastAsia"/>
        </w:rPr>
        <w:t>a</w:t>
      </w:r>
      <w:r>
        <w:t>ccepted: 6 June 2024</w:t>
      </w:r>
      <w:r>
        <w:rPr>
          <w:rFonts w:hint="eastAsia"/>
        </w:rPr>
        <w:t>)</w:t>
      </w:r>
    </w:p>
    <w:p w:rsidR="007760AE" w:rsidRPr="0043365C" w:rsidRDefault="0043365C" w:rsidP="0043365C">
      <w:pPr>
        <w:rPr>
          <w:sz w:val="28"/>
          <w:szCs w:val="28"/>
        </w:rPr>
      </w:pPr>
      <w:r>
        <w:t>Corresponding author</w:t>
      </w:r>
      <w:r>
        <w:rPr>
          <w:rFonts w:hint="eastAsia"/>
        </w:rPr>
        <w:t>s:</w:t>
      </w:r>
      <w:r>
        <w:t xml:space="preserve"> </w:t>
      </w:r>
      <w:proofErr w:type="spellStart"/>
      <w:r>
        <w:t>Yuxin</w:t>
      </w:r>
      <w:proofErr w:type="spellEnd"/>
      <w:r>
        <w:t xml:space="preserve"> Wang E</w:t>
      </w:r>
      <w:r>
        <w:rPr>
          <w:rFonts w:hint="eastAsia"/>
        </w:rPr>
        <w:t>-</w:t>
      </w:r>
      <w:r>
        <w:t xml:space="preserve">mail: </w:t>
      </w:r>
      <w:hyperlink r:id="rId7" w:history="1">
        <w:r>
          <w:rPr>
            <w:rStyle w:val="ab"/>
          </w:rPr>
          <w:t>ywan943@163.com</w:t>
        </w:r>
        <w:r>
          <w:rPr>
            <w:rStyle w:val="ab"/>
            <w:rFonts w:hint="eastAsia"/>
          </w:rPr>
          <w:t>;</w:t>
        </w:r>
      </w:hyperlink>
      <w:r>
        <w:t xml:space="preserve">  Bo Li E</w:t>
      </w:r>
      <w:r>
        <w:rPr>
          <w:rFonts w:hint="eastAsia"/>
        </w:rPr>
        <w:t>-</w:t>
      </w:r>
      <w:r>
        <w:t xml:space="preserve">mail: </w:t>
      </w:r>
      <w:hyperlink r:id="rId8" w:history="1">
        <w:r>
          <w:rPr>
            <w:rStyle w:val="ab"/>
            <w:iCs/>
          </w:rPr>
          <w:t>bli219@aucklanduni.ac.nz</w:t>
        </w:r>
      </w:hyperlink>
    </w:p>
    <w:p w:rsidR="007760AE" w:rsidRDefault="0027138E">
      <w:pPr>
        <w:jc w:val="center"/>
        <w:rPr>
          <w:lang w:bidi="en-US"/>
        </w:rPr>
      </w:pPr>
      <w:r>
        <w:rPr>
          <w:rFonts w:hint="eastAsia"/>
          <w:noProof/>
          <w14:ligatures w14:val="none"/>
        </w:rPr>
        <w:drawing>
          <wp:inline distT="0" distB="0" distL="0" distR="0" wp14:anchorId="6075086E" wp14:editId="04D13E41">
            <wp:extent cx="2687320" cy="2159635"/>
            <wp:effectExtent l="0" t="0" r="0" b="0"/>
            <wp:docPr id="2132485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8503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3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AE" w:rsidRDefault="0027138E" w:rsidP="0024712B">
      <w:pPr>
        <w:rPr>
          <w:lang w:bidi="en-US"/>
        </w:rPr>
      </w:pPr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S1.</w:t>
      </w:r>
      <w:r>
        <w:rPr>
          <w:lang w:bidi="en-US"/>
        </w:rPr>
        <w:t xml:space="preserve"> </w:t>
      </w:r>
      <w:r>
        <w:rPr>
          <w:rFonts w:hint="eastAsia"/>
          <w:lang w:bidi="en-US"/>
        </w:rPr>
        <w:t xml:space="preserve"> </w:t>
      </w:r>
      <w:r w:rsidR="00E729CA">
        <w:rPr>
          <w:rFonts w:hint="eastAsia"/>
          <w:lang w:bidi="en-US"/>
        </w:rPr>
        <w:t>S</w:t>
      </w:r>
      <w:r w:rsidR="00E729CA">
        <w:rPr>
          <w:lang w:bidi="en-US"/>
        </w:rPr>
        <w:t xml:space="preserve">canning electron microscopy </w:t>
      </w:r>
      <w:r w:rsidR="00E729CA">
        <w:rPr>
          <w:rFonts w:hint="eastAsia"/>
          <w:lang w:bidi="en-US"/>
        </w:rPr>
        <w:t>(</w:t>
      </w:r>
      <w:r w:rsidR="00E729CA">
        <w:rPr>
          <w:lang w:bidi="en-US"/>
        </w:rPr>
        <w:t>SEM</w:t>
      </w:r>
      <w:r w:rsidR="00E729CA">
        <w:rPr>
          <w:rFonts w:hint="eastAsia"/>
          <w:lang w:bidi="en-US"/>
        </w:rPr>
        <w:t>)</w:t>
      </w:r>
      <w:r>
        <w:rPr>
          <w:lang w:bidi="en-US"/>
        </w:rPr>
        <w:t xml:space="preserve"> image of carbon sphere acted as a template</w:t>
      </w:r>
      <w:r w:rsidR="00050CD4">
        <w:rPr>
          <w:rFonts w:hint="eastAsia"/>
          <w:lang w:bidi="en-US"/>
        </w:rPr>
        <w:t xml:space="preserve">, </w:t>
      </w:r>
      <w:r w:rsidR="00050CD4" w:rsidRPr="00050CD4">
        <w:rPr>
          <w:rFonts w:hint="eastAsia"/>
          <w:i/>
          <w:lang w:bidi="en-US"/>
        </w:rPr>
        <w:t>d</w:t>
      </w:r>
      <w:r w:rsidR="00050CD4">
        <w:rPr>
          <w:rFonts w:hint="eastAsia"/>
          <w:lang w:bidi="en-US"/>
        </w:rPr>
        <w:t>:</w:t>
      </w:r>
      <w:r w:rsidR="00050CD4" w:rsidRPr="00050CD4">
        <w:t xml:space="preserve"> </w:t>
      </w:r>
      <w:r w:rsidR="00050CD4">
        <w:t>diameter</w:t>
      </w:r>
      <w:r>
        <w:rPr>
          <w:lang w:bidi="en-US"/>
        </w:rPr>
        <w:t>.</w:t>
      </w:r>
    </w:p>
    <w:p w:rsidR="0024712B" w:rsidRPr="0024712B" w:rsidRDefault="0024712B" w:rsidP="0024712B">
      <w:pPr>
        <w:ind w:firstLineChars="200" w:firstLine="420"/>
      </w:pPr>
      <w:bookmarkStart w:id="6" w:name="OLE_LINK33"/>
      <w:proofErr w:type="gramStart"/>
      <w:r>
        <w:t>The cyclic voltammetry (CV) curve of the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-TL</w:t>
      </w:r>
      <w:r>
        <w:rPr>
          <w:rFonts w:hint="eastAsia"/>
        </w:rPr>
        <w:t>Y</w:t>
      </w:r>
      <w:r>
        <w:t xml:space="preserve"> in Fig.</w:t>
      </w:r>
      <w:proofErr w:type="gramEnd"/>
      <w:r>
        <w:t xml:space="preserve"> S2 demonstrates a pronounced reduction peak at 0.7</w:t>
      </w:r>
      <w:r>
        <w:rPr>
          <w:rFonts w:hint="eastAsia"/>
        </w:rPr>
        <w:t>5</w:t>
      </w:r>
      <w:r>
        <w:t xml:space="preserve"> V during the initial cathodic scan.</w:t>
      </w:r>
      <w:bookmarkEnd w:id="6"/>
      <w:r>
        <w:t xml:space="preserve"> This substantial reduction peak is attributed to the embedding of Li</w:t>
      </w:r>
      <w:r>
        <w:rPr>
          <w:vertAlign w:val="superscript"/>
        </w:rPr>
        <w:t>+</w:t>
      </w:r>
      <w:r>
        <w:t xml:space="preserve"> ions, forming Li</w:t>
      </w:r>
      <w:r>
        <w:rPr>
          <w:i/>
        </w:rPr>
        <w:t>x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, followed by a conversion reaction where Fe</w:t>
      </w:r>
      <w:r>
        <w:rPr>
          <w:vertAlign w:val="superscript"/>
        </w:rPr>
        <w:t>3+</w:t>
      </w:r>
      <w:r>
        <w:t>/Fe</w:t>
      </w:r>
      <w:r>
        <w:rPr>
          <w:vertAlign w:val="superscript"/>
        </w:rPr>
        <w:t>2+</w:t>
      </w:r>
      <w:r>
        <w:t xml:space="preserve"> is reduced to Fe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ADDIN EN.CITE &lt;EndNote&gt;&lt;Cite&gt;&lt;Author&gt;Ma&lt;/Author&gt;&lt;Year&gt;2015&lt;/Year&gt;&lt;RecNum&gt;518&lt;/RecNum&gt;&lt;DisplayText&gt;[1]&lt;/DisplayText&gt;&lt;record&gt;&lt;rec-number&gt;518&lt;/rec-number&gt;&lt;foreign-keys&gt;&lt;key app="EN" db-id="aex5x5x97a9xdqes5dxvprs8e2xeet2e5se2" timestamp="1705060123"&gt;518&lt;/key&gt;&lt;/foreign-keys&gt;&lt;ref-type name="Journal Article"&gt;17&lt;/ref-type&gt;&lt;contributors&gt;&lt;authors&gt;&lt;author&gt;Ma, Fei-Xiang&lt;/author&gt;&lt;author&gt;Wu, Hao Bin&lt;/author&gt;&lt;author&gt;Xu, Cheng-Yan&lt;/author&gt;&lt;author&gt;Zhen, Liang&lt;/author&gt;&lt;author&gt;Lou, Xiong Wen&lt;/author&gt;&lt;/authors&gt;&lt;/contributors&gt;&lt;titles&gt;&lt;title&gt;Self-organized sheaf-like Fe3O4/C hierarchical microrods with superior lithium storage properties&lt;/title&gt;&lt;secondary-title&gt;Nanoscale&lt;/secondary-title&gt;&lt;/titles&gt;&lt;periodical&gt;&lt;full-title&gt;Nanoscale&lt;/full-title&gt;&lt;/periodical&gt;&lt;pages&gt;4411-4414 %L 2 %U https://pubs.rsc.org/en/content/articlelanding/2015/nr/c5nr00046g&lt;/pages&gt;&lt;volume&gt;7&lt;/volume&gt;&lt;number&gt;10&lt;/number&gt;&lt;keywords&gt;&lt;keyword&gt;/unread&lt;/keyword&gt;&lt;/keywords&gt;&lt;dates&gt;&lt;year&gt;2015&lt;/year&gt;&lt;/dates&gt;&lt;urls&gt;&lt;/urls&gt;&lt;language&gt;en&lt;/language&gt;&lt;/record&gt;&lt;/Cite&gt;&lt;/EndNote&gt;</w:instrText>
      </w:r>
      <w:r>
        <w:fldChar w:fldCharType="separate"/>
      </w:r>
      <w:r>
        <w:t>[1]</w:t>
      </w:r>
      <w:r>
        <w:fldChar w:fldCharType="end"/>
      </w:r>
      <w:r>
        <w:t>. Subsequent irreversible reduction peaks at 1</w:t>
      </w:r>
      <w:r>
        <w:rPr>
          <w:rFonts w:hint="eastAsia"/>
        </w:rPr>
        <w:t>.03</w:t>
      </w:r>
      <w:r>
        <w:t xml:space="preserve"> V and 1.6</w:t>
      </w:r>
      <w:r>
        <w:rPr>
          <w:rFonts w:hint="eastAsia"/>
        </w:rPr>
        <w:t>3</w:t>
      </w:r>
      <w:r>
        <w:t xml:space="preserve"> V are owing to the formation of the solid electrolyte interface (SEI) layer </w:t>
      </w:r>
      <w:r>
        <w:fldChar w:fldCharType="begin"/>
      </w:r>
      <w:r>
        <w:instrText xml:space="preserve"> ADDIN EN.CITE &lt;EndNote&gt;&lt;Cite&gt;&lt;Author&gt;Yang&lt;/Author&gt;&lt;Year&gt;2011&lt;/Year&gt;&lt;RecNum&gt;519&lt;/RecNum&gt;&lt;DisplayText&gt;[2]&lt;/DisplayText&gt;&lt;record&gt;&lt;rec-number&gt;519&lt;/rec-number&gt;&lt;foreign-keys&gt;&lt;key app="EN" db-id="aex5x5x97a9xdqes5dxvprs8e2xeet2e5se2" timestamp="1705060141"&gt;519&lt;/key&gt;&lt;/foreign-keys&gt;&lt;ref-type name="Journal Article"&gt;17&lt;/ref-type&gt;&lt;contributors&gt;&lt;authors&gt;&lt;author&gt;Yang, Zichao&lt;/author&gt;&lt;author&gt;Shen, Jingguo&lt;/author&gt;&lt;author&gt;Archer, Lynden A.&lt;/author&gt;&lt;/authors&gt;&lt;/contributors&gt;&lt;titles&gt;&lt;title&gt;An in situ method of creating metal oxide–carbon composites and their application as anode materials for lithium-ion batteries&lt;/title&gt;&lt;secondary-title&gt;Journal of Materials Chemistry&lt;/secondary-title&gt;&lt;/titles&gt;&lt;periodical&gt;&lt;full-title&gt;Journal of Materials Chemistry&lt;/full-title&gt;&lt;/periodical&gt;&lt;pages&gt;11092-11097 %U https://pubs.rsc.org/en/content/articlelanding/2011/jm/c1jm10902b&lt;/pages&gt;&lt;volume&gt;21&lt;/volume&gt;&lt;number&gt;30&lt;/number&gt;&lt;keywords&gt;&lt;keyword&gt;/unread&lt;/keyword&gt;&lt;/keywords&gt;&lt;dates&gt;&lt;year&gt;2011&lt;/year&gt;&lt;/dates&gt;&lt;urls&gt;&lt;/urls&gt;&lt;language&gt;en&lt;/language&gt;&lt;/record&gt;&lt;/Cite&gt;&lt;/EndNote&gt;</w:instrText>
      </w:r>
      <w:r>
        <w:fldChar w:fldCharType="separate"/>
      </w:r>
      <w:r>
        <w:t>[2]</w:t>
      </w:r>
      <w:r>
        <w:fldChar w:fldCharType="end"/>
      </w:r>
      <w:r>
        <w:t xml:space="preserve"> and </w:t>
      </w:r>
      <w:r>
        <w:rPr>
          <w:rFonts w:eastAsia="宋体"/>
        </w:rPr>
        <w:t>Li</w:t>
      </w:r>
      <w:r>
        <w:rPr>
          <w:rFonts w:eastAsia="宋体"/>
          <w:vertAlign w:val="superscript"/>
        </w:rPr>
        <w:t>+</w:t>
      </w:r>
      <w:r>
        <w:rPr>
          <w:rFonts w:eastAsia="宋体"/>
        </w:rPr>
        <w:t xml:space="preserve"> insertion into the Fe</w:t>
      </w:r>
      <w:r>
        <w:rPr>
          <w:rFonts w:eastAsia="宋体"/>
          <w:vertAlign w:val="subscript"/>
        </w:rPr>
        <w:t>2</w:t>
      </w:r>
      <w:r>
        <w:rPr>
          <w:rFonts w:eastAsia="宋体"/>
        </w:rPr>
        <w:t>O</w:t>
      </w:r>
      <w:r>
        <w:rPr>
          <w:rFonts w:eastAsia="宋体"/>
          <w:vertAlign w:val="subscript"/>
        </w:rPr>
        <w:t>3</w:t>
      </w:r>
      <w:r>
        <w:rPr>
          <w:rFonts w:eastAsia="宋体"/>
        </w:rPr>
        <w:t xml:space="preserve"> lattices</w:t>
      </w:r>
      <w:r>
        <w:rPr>
          <w:rFonts w:eastAsia="宋体" w:hint="eastAsia"/>
        </w:rPr>
        <w:t xml:space="preserve"> 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ADDIN EN.CITE &lt;EndNote&gt;&lt;Cite&gt;&lt;Author&gt;Mao&lt;/Author&gt;&lt;Year&gt;2019&lt;/Year&gt;&lt;RecNum&gt;520&lt;/RecNum&gt;&lt;DisplayText&gt;[3]&lt;/DisplayText&gt;&lt;record&gt;&lt;rec-number&gt;520&lt;/rec-number&gt;&lt;foreign-keys&gt;&lt;key app="EN" db-id="aex5x5x97a9xdqes5dxvprs8e2xeet2e5se2" timestamp="1705060165"&gt;520&lt;/key&gt;&lt;/foreign-keys&gt;&lt;ref-type name="Journal Article"&gt;17&lt;/ref-type&gt;&lt;contributors&gt;&lt;authors&gt;&lt;author&gt;Mao, Jiayi&lt;/author&gt;&lt;author&gt;Niu, Dechao&lt;/author&gt;&lt;author&gt;Zheng, Nan&lt;/author&gt;&lt;author&gt;Jiang, Guangyu&lt;/author&gt;&lt;author&gt;Zhao, Wenru&lt;/author&gt;&lt;author&gt;Shi, Jianlin&lt;/author&gt;&lt;author&gt;Li, Yongsheng&lt;/author&gt;&lt;/authors&gt;&lt;/contributors&gt;&lt;titles&gt;&lt;title&gt;Fe3O4-Embedded and N-Doped Hierarchically Porous Carbon Nanospheres as High-Performance Lithium Ion Battery Anodes&lt;/title&gt;&lt;secondary-title&gt;ACS Sustainable Chemistry &amp;amp; Engineering&lt;/secondary-title&gt;&lt;/titles&gt;&lt;periodical&gt;&lt;full-title&gt;ACS Sustainable Chemistry &amp;amp; Engineering&lt;/full-title&gt;&lt;/periodical&gt;&lt;pages&gt;3424-3433 %L 1 %U https://doi.org/10.1021/acssuschemeng.8b05651&lt;/pages&gt;&lt;volume&gt;7&lt;/volume&gt;&lt;number&gt;3&lt;/number&gt;&lt;keywords&gt;&lt;keyword&gt;/unread&lt;/keyword&gt;&lt;/keywords&gt;&lt;dates&gt;&lt;year&gt;2019&lt;/year&gt;&lt;/dates&gt;&lt;urls&gt;&lt;/urls&gt;&lt;/record&gt;&lt;/Cite&gt;&lt;/EndNote&gt;</w:instrText>
      </w:r>
      <w:r>
        <w:rPr>
          <w:rFonts w:eastAsia="宋体"/>
        </w:rPr>
        <w:fldChar w:fldCharType="separate"/>
      </w:r>
      <w:r>
        <w:rPr>
          <w:rFonts w:eastAsia="宋体"/>
        </w:rPr>
        <w:t>[3]</w:t>
      </w:r>
      <w:r>
        <w:rPr>
          <w:rFonts w:eastAsia="宋体"/>
        </w:rPr>
        <w:fldChar w:fldCharType="end"/>
      </w:r>
      <w:r>
        <w:t>. In the anodic scan, reversible oxidation peaks at 1.6</w:t>
      </w:r>
      <w:r>
        <w:rPr>
          <w:rFonts w:hint="eastAsia"/>
        </w:rPr>
        <w:t>8</w:t>
      </w:r>
      <w:r>
        <w:t xml:space="preserve"> V and 1.8</w:t>
      </w:r>
      <w:r>
        <w:rPr>
          <w:rFonts w:hint="eastAsia"/>
        </w:rPr>
        <w:t>6</w:t>
      </w:r>
      <w:r>
        <w:t xml:space="preserve"> V correspond to the </w:t>
      </w:r>
      <w:proofErr w:type="spellStart"/>
      <w:r>
        <w:t>delithiation</w:t>
      </w:r>
      <w:proofErr w:type="spellEnd"/>
      <w:r>
        <w:t xml:space="preserve"> process where Fe is oxidized to Fe</w:t>
      </w:r>
      <w:r>
        <w:rPr>
          <w:vertAlign w:val="superscript"/>
        </w:rPr>
        <w:t>3+</w:t>
      </w:r>
      <w:r>
        <w:fldChar w:fldCharType="begin"/>
      </w:r>
      <w:r>
        <w:instrText xml:space="preserve"> ADDIN EN.CITE &lt;EndNote&gt;&lt;Cite&gt;&lt;Author&gt;Yang&lt;/Author&gt;&lt;Year&gt;2016&lt;/Year&gt;&lt;RecNum&gt;521&lt;/RecNum&gt;&lt;DisplayText&gt;[4]&lt;/DisplayText&gt;&lt;record&gt;&lt;rec-number&gt;521&lt;/rec-number&gt;&lt;foreign-keys&gt;&lt;key app="EN" db-id="aex5x5x97a9xdqes5dxvprs8e2xeet2e5se2" timestamp="1705060188"&gt;521&lt;/key&gt;&lt;/foreign-keys&gt;&lt;ref-type name="Journal Article"&gt;17&lt;/ref-type&gt;&lt;contributors&gt;&lt;authors&gt;&lt;author&gt;Yang, Yang&lt;/author&gt;&lt;author&gt;Li, Jiaqi&lt;/author&gt;&lt;author&gt;Chen, Dingqiong&lt;/author&gt;&lt;author&gt;Zhao, Jinbao&lt;/author&gt;&lt;/authors&gt;&lt;/contributors&gt;&lt;titles&gt;&lt;title&gt;A Facile Electrophoretic Deposition Route to the Fe3O4/CNTs/rGO Composite Electrode as a Binder-Free Anode for Lithium Ion Battery&lt;/title&gt;&lt;secondary-title&gt;ACS Applied Materials &amp;amp; Interfaces&lt;/secondary-title&gt;&lt;/titles&gt;&lt;periodical&gt;&lt;full-title&gt;ACS Applied Materials &amp;amp; Interfaces&lt;/full-title&gt;&lt;/periodical&gt;&lt;pages&gt;26730-26739 %L 2 %U https://doi.org/10.1021/acsami.6b07990&lt;/pages&gt;&lt;volume&gt;8&lt;/volume&gt;&lt;number&gt;40&lt;/number&gt;&lt;keywords&gt;&lt;keyword&gt;/unread&lt;/keyword&gt;&lt;/keywords&gt;&lt;dates&gt;&lt;year&gt;2016&lt;/year&gt;&lt;/dates&gt;&lt;urls&gt;&lt;/urls&gt;&lt;/record&gt;&lt;/Cite&gt;&lt;/EndNote&gt;</w:instrText>
      </w:r>
      <w:r>
        <w:fldChar w:fldCharType="separate"/>
      </w:r>
      <w:r>
        <w:t>[4]</w:t>
      </w:r>
      <w:r>
        <w:fldChar w:fldCharType="end"/>
      </w:r>
      <w:r>
        <w:t>. In subsequent cycles, the reduction and oxidation peaks stabilize around 0.8</w:t>
      </w:r>
      <w:r>
        <w:rPr>
          <w:rFonts w:hint="eastAsia"/>
        </w:rPr>
        <w:t>0</w:t>
      </w:r>
      <w:r>
        <w:t xml:space="preserve"> V and 1.</w:t>
      </w:r>
      <w:r>
        <w:rPr>
          <w:rFonts w:hint="eastAsia"/>
        </w:rPr>
        <w:t>56</w:t>
      </w:r>
      <w:r>
        <w:t xml:space="preserve"> V, indicating good redox reversibility </w:t>
      </w:r>
      <w:r>
        <w:fldChar w:fldCharType="begin"/>
      </w:r>
      <w:r>
        <w:instrText xml:space="preserve"> ADDIN EN.CITE &lt;EndNote&gt;&lt;Cite&gt;&lt;Author&gt;Huang&lt;/Author&gt;&lt;Year&gt;2018&lt;/Year&gt;&lt;RecNum&gt;522&lt;/RecNum&gt;&lt;DisplayText&gt;[5]&lt;/DisplayText&gt;&lt;record&gt;&lt;rec-number&gt;522&lt;/rec-number&gt;&lt;foreign-keys&gt;&lt;key app="EN" db-id="aex5x5x97a9xdqes5dxvprs8e2xeet2e5se2" timestamp="1705060211"&gt;522&lt;/key&gt;&lt;/foreign-keys&gt;&lt;ref-type name="Journal Article"&gt;17&lt;/ref-type&gt;&lt;contributors&gt;&lt;authors&gt;&lt;author&gt;Huang, Peng&lt;/author&gt;&lt;author&gt;Tao, Wei&lt;/author&gt;&lt;author&gt;Wu, Haixia&lt;/author&gt;&lt;author&gt;Li, Xiaogang&lt;/author&gt;&lt;author&gt;Yin, Ting&lt;/author&gt;&lt;author&gt;Zhang, Qian&lt;/author&gt;&lt;author&gt;Qi, Wen&lt;/author&gt;&lt;author&gt;Gao, Guo&lt;/author&gt;&lt;author&gt;Cui, Daxiang&lt;/author&gt;&lt;/authors&gt;&lt;/contributors&gt;&lt;titles&gt;&lt;title&gt;N-doped coaxial CNTs@α-Fe2O3@C nanofibers as anode material for high performance lithium ion battery&lt;/title&gt;&lt;secondary-title&gt;Journal of Energy Chemistry&lt;/secondary-title&gt;&lt;/titles&gt;&lt;periodical&gt;&lt;full-title&gt;Journal of Energy Chemistry&lt;/full-title&gt;&lt;/periodical&gt;&lt;pages&gt;1453-1460 %L 1 %U https://www.sciencedirect.com/science/article/pii/S2095495617306964&lt;/pages&gt;&lt;volume&gt;27&lt;/volume&gt;&lt;number&gt;5&lt;/number&gt;&lt;keywords&gt;&lt;keyword&gt;/unread&lt;/keyword&gt;&lt;keyword&gt;Coaxial nanofibers&lt;/keyword&gt;&lt;keyword&gt;Lithium batteries&lt;/keyword&gt;&lt;keyword&gt;N-doped&lt;/keyword&gt;&lt;keyword&gt;α-FeO&lt;/keyword&gt;&lt;/keywords&gt;&lt;dates&gt;&lt;year&gt;2018&lt;/year&gt;&lt;/dates&gt;&lt;urls&gt;&lt;/urls&gt;&lt;/record&gt;&lt;/Cite&gt;&lt;/EndNote&gt;</w:instrText>
      </w:r>
      <w:r>
        <w:fldChar w:fldCharType="separate"/>
      </w:r>
      <w:r>
        <w:t>[5]</w:t>
      </w:r>
      <w:r>
        <w:fldChar w:fldCharType="end"/>
      </w:r>
      <w:r>
        <w:t>. The prominent reduction peak shifts from 0.7</w:t>
      </w:r>
      <w:r>
        <w:rPr>
          <w:rFonts w:hint="eastAsia"/>
        </w:rPr>
        <w:t>5</w:t>
      </w:r>
      <w:r>
        <w:t xml:space="preserve"> V to 0.8</w:t>
      </w:r>
      <w:r>
        <w:rPr>
          <w:rFonts w:hint="eastAsia"/>
        </w:rPr>
        <w:t>0</w:t>
      </w:r>
      <w:r>
        <w:t xml:space="preserve"> V, and the peak height decreases due to irreversible structural rearrangement and electrolyte loss during the formation of the SEI layer in the first cycle.</w:t>
      </w:r>
    </w:p>
    <w:p w:rsidR="007760AE" w:rsidRDefault="0027138E">
      <w:pPr>
        <w:jc w:val="center"/>
        <w:rPr>
          <w:lang w:bidi="en-US"/>
        </w:rPr>
      </w:pPr>
      <w:r>
        <w:rPr>
          <w:rFonts w:hint="eastAsia"/>
          <w:noProof/>
        </w:rPr>
        <w:lastRenderedPageBreak/>
        <w:drawing>
          <wp:inline distT="0" distB="0" distL="0" distR="0" wp14:anchorId="6A4DF25E" wp14:editId="4B57E72D">
            <wp:extent cx="2813050" cy="2159635"/>
            <wp:effectExtent l="0" t="0" r="0" b="0"/>
            <wp:docPr id="953919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19107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6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E" w:rsidRDefault="0027138E">
      <w:pPr>
        <w:jc w:val="center"/>
      </w:pPr>
      <w:commentRangeStart w:id="7"/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S2</w:t>
      </w:r>
      <w:commentRangeEnd w:id="7"/>
      <w:r w:rsidR="00D50C25">
        <w:rPr>
          <w:rStyle w:val="ac"/>
        </w:rPr>
        <w:commentReference w:id="7"/>
      </w:r>
      <w:r>
        <w:rPr>
          <w:b/>
          <w:bCs/>
          <w:lang w:bidi="en-US"/>
        </w:rPr>
        <w:t>.</w:t>
      </w:r>
      <w:r>
        <w:rPr>
          <w:rFonts w:hint="eastAsia"/>
          <w:b/>
          <w:bCs/>
          <w:lang w:bidi="en-US"/>
        </w:rPr>
        <w:t xml:space="preserve"> </w:t>
      </w:r>
      <w:r>
        <w:rPr>
          <w:lang w:bidi="en-US"/>
        </w:rPr>
        <w:t xml:space="preserve"> </w:t>
      </w:r>
      <w:proofErr w:type="gramStart"/>
      <w:r>
        <w:t>CV curve of the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-TLY electrode at a scan rate of 0.1 </w:t>
      </w:r>
      <w:proofErr w:type="spellStart"/>
      <w:r>
        <w:t>mV·s</w:t>
      </w:r>
      <w:proofErr w:type="spellEnd"/>
      <w:r>
        <w:rPr>
          <w:vertAlign w:val="superscript"/>
        </w:rPr>
        <w:sym w:font="Symbol" w:char="F02D"/>
      </w:r>
      <w:r>
        <w:rPr>
          <w:vertAlign w:val="superscript"/>
        </w:rPr>
        <w:t>1</w:t>
      </w:r>
      <w:r>
        <w:rPr>
          <w:rFonts w:hint="eastAsia"/>
        </w:rPr>
        <w:t>.</w:t>
      </w:r>
      <w:proofErr w:type="gramEnd"/>
    </w:p>
    <w:p w:rsidR="007760AE" w:rsidRDefault="0027138E">
      <w:pPr>
        <w:rPr>
          <w:lang w:bidi="en-US"/>
        </w:rPr>
      </w:pPr>
      <w:r>
        <w:rPr>
          <w:noProof/>
        </w:rPr>
        <w:drawing>
          <wp:inline distT="0" distB="0" distL="114300" distR="114300" wp14:anchorId="064C79D3" wp14:editId="3EEA4A47">
            <wp:extent cx="5398135" cy="207137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E" w:rsidRDefault="0027138E">
      <w:pPr>
        <w:rPr>
          <w:lang w:bidi="en-US"/>
        </w:rPr>
      </w:pPr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S3. </w:t>
      </w:r>
      <w:r>
        <w:rPr>
          <w:rFonts w:hint="eastAsia"/>
          <w:b/>
          <w:bCs/>
          <w:lang w:bidi="en-US"/>
        </w:rPr>
        <w:t xml:space="preserve"> </w:t>
      </w:r>
      <w:r>
        <w:t>Charge–discharge curves of the (a)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@Ppy-TLY and (b)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-TLY electrodes at 1 C</w:t>
      </w:r>
      <w:bookmarkStart w:id="8" w:name="OLE_LINK9"/>
      <w:r>
        <w:t xml:space="preserve"> running after different cycles</w:t>
      </w:r>
      <w:r>
        <w:rPr>
          <w:rFonts w:hint="eastAsia"/>
        </w:rPr>
        <w:t>.</w:t>
      </w:r>
    </w:p>
    <w:p w:rsidR="007760AE" w:rsidRDefault="0027138E">
      <w:pPr>
        <w:rPr>
          <w:lang w:bidi="en-US"/>
        </w:rPr>
      </w:pPr>
      <w:r>
        <w:rPr>
          <w:noProof/>
        </w:rPr>
        <w:drawing>
          <wp:inline distT="0" distB="0" distL="114300" distR="114300" wp14:anchorId="3D30493B" wp14:editId="00762232">
            <wp:extent cx="5399405" cy="2047875"/>
            <wp:effectExtent l="0" t="0" r="1079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E" w:rsidRDefault="0027138E">
      <w:commentRangeStart w:id="9"/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S4.</w:t>
      </w:r>
      <w:commentRangeEnd w:id="9"/>
      <w:r w:rsidR="00D50C25">
        <w:rPr>
          <w:rStyle w:val="ac"/>
        </w:rPr>
        <w:commentReference w:id="9"/>
      </w:r>
      <w:r>
        <w:rPr>
          <w:b/>
          <w:bCs/>
          <w:lang w:bidi="en-US"/>
        </w:rPr>
        <w:t xml:space="preserve"> </w:t>
      </w:r>
      <w:r>
        <w:rPr>
          <w:rFonts w:hint="eastAsia"/>
          <w:b/>
          <w:bCs/>
          <w:lang w:bidi="en-US"/>
        </w:rPr>
        <w:t xml:space="preserve"> </w:t>
      </w:r>
      <w:r>
        <w:t>Charge–discharge curves of the (a)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@Ppy-TLY and (b)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-TLY electrodes at different current densities</w:t>
      </w:r>
      <w:bookmarkEnd w:id="8"/>
      <w:r>
        <w:rPr>
          <w:rFonts w:hint="eastAsia"/>
        </w:rPr>
        <w:t>.</w:t>
      </w:r>
    </w:p>
    <w:p w:rsidR="007760AE" w:rsidRDefault="00D50C25">
      <w:pPr>
        <w:rPr>
          <w:lang w:bidi="en-US"/>
        </w:rPr>
      </w:pPr>
      <w:r>
        <w:rPr>
          <w:rFonts w:hint="eastAsia"/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A8FC3" wp14:editId="6339FD23">
                <wp:simplePos x="0" y="0"/>
                <wp:positionH relativeFrom="column">
                  <wp:posOffset>2088515</wp:posOffset>
                </wp:positionH>
                <wp:positionV relativeFrom="paragraph">
                  <wp:posOffset>1337850</wp:posOffset>
                </wp:positionV>
                <wp:extent cx="395605" cy="0"/>
                <wp:effectExtent l="38100" t="76200" r="0" b="952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2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45pt,105.35pt" to="195.6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HyE9wEAACcEAAAOAAAAZHJzL2Uyb0RvYy54bWysU0uO1DAQ3SNxB8t7OulGM4Ko07OYYWCB&#10;oAXMATxOuWPJP9mmk1yCCyCxgxVL9nMbhmNM2Umn+QkJxKbkT71X9Z7L67NeK7IHH6Q1NV0uSkrA&#10;cNtIs6vp1ZvLB48oCZGZhilroKYDBHq2uX9v3bkKVra1qgFPkMSEqnM1bWN0VVEE3oJmYWEdGLwU&#10;1msWcet3ReNZh+xaFauyPC066xvnLYcQ8PRivKSbzC8E8PhSiACRqJpibzFHn+N1isVmzaqdZ66V&#10;fGqD/UMXmkmDRWeqCxYZeevlL1Racm+DFXHBrS6sEJJD1oBqluVPal63zEHWguYEN9sU/h8tf7Hf&#10;eiIbfLsVJYZpfKPb91++vvv47eYDxtvPnwjeoE2dCxVmn5utn3bBbX3S3AuviVDSPUOW7ALqIn02&#10;eZhNhj4SjocPH5+clieU8MNVMTIkJudDfApWk7SoqZImyWcV2z8PEati6iElHSuTYrBKNpdSqbxJ&#10;gwPnypM9wyeP/TL1jrgfsiKT6olpSBwc6o1eMrNTMGUm1iKpHfXlVRwUjBVfgUC7UMeoNA/qsR7j&#10;HEw81FQGsxNMYHczsMyS/gic8hMU8hD/DXhG5MrWxBmspbH+d9WPNokx/+DAqDtZcG2bIb98tgan&#10;Mbs6/Zw07t/vM/z4vzd3AAAA//8DAFBLAwQUAAYACAAAACEAP8Cb9OEAAAALAQAADwAAAGRycy9k&#10;b3ducmV2LnhtbEyPwUrDQBCG74LvsIzgRewmadE2ZlOsUBEqiNWLt0l2mg3Nzobstk3f3hUEPc7M&#10;xz/fXyxH24kjDb51rCCdJCCIa6dbbhR8fqxv5yB8QNbYOSYFZ/KwLC8vCsy1O/E7HbehETGEfY4K&#10;TAh9LqWvDVn0E9cTx9vODRZDHIdG6gFPMdx2MkuSO2mx5fjBYE9Phur99mAV+PO6mq1m+PV28xw2&#10;u/3rKpUvRqnrq/HxAUSgMfzB8KMf1aGMTpU7sPaiUzDN5ouIKsjS5B5EJKaLNANR/W5kWcj/Hcpv&#10;AAAA//8DAFBLAQItABQABgAIAAAAIQC2gziS/gAAAOEBAAATAAAAAAAAAAAAAAAAAAAAAABbQ29u&#10;dGVudF9UeXBlc10ueG1sUEsBAi0AFAAGAAgAAAAhADj9If/WAAAAlAEAAAsAAAAAAAAAAAAAAAAA&#10;LwEAAF9yZWxzLy5yZWxzUEsBAi0AFAAGAAgAAAAhAJzQfIT3AQAAJwQAAA4AAAAAAAAAAAAAAAAA&#10;LgIAAGRycy9lMm9Eb2MueG1sUEsBAi0AFAAGAAgAAAAhAD/Am/ThAAAACwEAAA8AAAAAAAAAAAAA&#10;AAAAUQQAAGRycy9kb3ducmV2LnhtbFBLBQYAAAAABAAEAPMAAABfBQAAAAA=&#10;" strokecolor="black [3213]" strokeweight=".5pt">
                <v:stroke endarrow="block" joinstyle="miter"/>
              </v:line>
            </w:pict>
          </mc:Fallback>
        </mc:AlternateContent>
      </w:r>
      <w:r>
        <w:rPr>
          <w:rFonts w:hint="eastAsia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11017" wp14:editId="1DC31D2C">
                <wp:simplePos x="0" y="0"/>
                <wp:positionH relativeFrom="column">
                  <wp:posOffset>2484159</wp:posOffset>
                </wp:positionH>
                <wp:positionV relativeFrom="paragraph">
                  <wp:posOffset>1201161</wp:posOffset>
                </wp:positionV>
                <wp:extent cx="0" cy="141605"/>
                <wp:effectExtent l="0" t="0" r="19050" b="1079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6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6pt,94.6pt" to="195.6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o343QEAAAEEAAAOAAAAZHJzL2Uyb0RvYy54bWysU81u1DAQviP1HSzfu04qqFC02R5alQuC&#10;FT8P4DrjjSX/yTab7EvwAkjc4MSRO29D+xiMnd1sBUhVEZdJxp7vm5lvxsuL0WiyhRCVsy2tFxUl&#10;YIXrlN209P2769PnlMTEbce1s9DSHUR6sTp5shx8A2eud7qDQJDExmbwLe1T8g1jUfRgeFw4DxYv&#10;pQuGJ3TDhnWBD8huNDurqnM2uND54ATEiKdX0yVdFX4pQaTXUkZIRLcUa0vFhmJvsmWrJW82gfte&#10;iX0Z/B+qMFxZTDpTXfHEyYeg/qAySgQXnUwL4QxzUioBpQfspq5+6+Ztzz2UXlCc6GeZ4v+jFa+2&#10;60BUh7OrKbHc4IxuP33/+fHL3Y/PaG+/fSV4gzINPjYYfWnXYe9Fvw6551EGk7/YDRmLtLtZWhgT&#10;EdOhwNP6aX1ePct07IjzIaYX4AzJPy3VyuamecO3L2OaQg8h+VjbbKPTqrtWWhcnrwtc6kC2HAed&#10;xlIxprgXhV5GstzHVHn5SzsNE+sbkCgE1lqX7GUFj5xcCLDpwKstRmeYxApmYPUwcB+foVDW8zHg&#10;GVEyO5tmsFHWhb9lP0ohp/iDAlPfWYIb1+3KTIs0uGdlOPs3kRf5vl/gx5e7+gUAAP//AwBQSwME&#10;FAAGAAgAAAAhAO5gs7HgAAAACwEAAA8AAABkcnMvZG93bnJldi54bWxMj0FrwkAQhe+F/odlhF5K&#10;3SSiaJqNlICXHgo1RXpcs2MSzM6G7Griv++UHuptZt7jzfey7WQ7ccXBt44UxPMIBFLlTEu1gq9y&#10;97IG4YMmoztHqOCGHrb540OmU+NG+sTrPtSCQ8inWkETQp9K6asGrfZz1yOxdnKD1YHXoZZm0COH&#10;204mUbSSVrfEHxrdY9Fgdd5frILv+nmxO5RUjkX4OK2a6XZ4XxZKPc2mt1cQAafwb4ZffEaHnJmO&#10;7kLGi07BYhMnbGVhveGBHX+Xo4Ikjpcg80zed8h/AAAA//8DAFBLAQItABQABgAIAAAAIQC2gziS&#10;/gAAAOEBAAATAAAAAAAAAAAAAAAAAAAAAABbQ29udGVudF9UeXBlc10ueG1sUEsBAi0AFAAGAAgA&#10;AAAhADj9If/WAAAAlAEAAAsAAAAAAAAAAAAAAAAALwEAAF9yZWxzLy5yZWxzUEsBAi0AFAAGAAgA&#10;AAAhAH/ijfjdAQAAAQQAAA4AAAAAAAAAAAAAAAAALgIAAGRycy9lMm9Eb2MueG1sUEsBAi0AFAAG&#10;AAgAAAAhAO5gs7HgAAAACw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42DA27" wp14:editId="5CB7FAB5">
                <wp:simplePos x="0" y="0"/>
                <wp:positionH relativeFrom="column">
                  <wp:posOffset>3962128</wp:posOffset>
                </wp:positionH>
                <wp:positionV relativeFrom="paragraph">
                  <wp:posOffset>458444</wp:posOffset>
                </wp:positionV>
                <wp:extent cx="360000" cy="141805"/>
                <wp:effectExtent l="0" t="0" r="78740" b="8699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141805"/>
                          <a:chOff x="0" y="0"/>
                          <a:chExt cx="360000" cy="141805"/>
                        </a:xfrm>
                      </wpg:grpSpPr>
                      <wps:wsp>
                        <wps:cNvPr id="2" name="直接连接符 2"/>
                        <wps:cNvCnPr/>
                        <wps:spPr>
                          <a:xfrm>
                            <a:off x="0" y="0"/>
                            <a:ext cx="0" cy="1418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4"/>
                        <wps:cNvCnPr/>
                        <wps:spPr>
                          <a:xfrm>
                            <a:off x="0" y="138093"/>
                            <a:ext cx="36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style="position:absolute;left:0;text-align:left;margin-left:312pt;margin-top:36.1pt;width:28.35pt;height:11.15pt;z-index:251659264" coordsize="360000,14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bycgIAALwHAAAOAAAAZHJzL2Uyb0RvYy54bWzslb+O0zAYwHck3sHyTpO0pSpR0xvuTxcE&#10;Jw4ewOc4iSXHtmxf0+4MTIgdiY2bGNkYeBo4HoPPTpqerscBRbqJDm5sf39//j57drCqBVoyY7mS&#10;GU4GMUZMUpVzWWb41cuTR1OMrCMyJ0JJluE1s/hg/vDBrNEpG6pKiZwZBEakTRud4co5nUaRpRWr&#10;iR0ozSRsFsrUxMHUlFFuSAPWaxEN43gSNcrk2ijKrIXVo3YTz4P9omDUPS8KyxwSGYbYXBhNGM/9&#10;GM1nJC0N0RWnXRhkjyhqwiU47U0dEUfQheE7pmpOjbKqcAOq6kgVBacs5ADZJPGNbBZGXeiQS5k2&#10;pe4xAdobnPY2S58tTw3ieYYnGElSwxFdfXn97d0bNPFsGl2mILIw+kyfmm6hbGc+3VVhav8PiaBV&#10;oLruqbKVQxQWR5MYfhhR2ErGyTR+3FKnFRzNjhatju/UizZOIx9bH0qjoX7sFpH9N0RnFdEskLc+&#10;/w7RsEf0/vP3tx9/fP0A49WnSzRsWQXZQ9mBsqkFZn9KaQdQnyhJtbFuwVSN/EeGBZc+NpKS5VPr&#10;4FBAdCPil4X0o1WC5ydciDDx/cQOhUFLAp3gVomPGPSuScHMawLXTeThy60Fa62+YAVUCpxoEryH&#10;Ht3aJJQy6TZ2hQRpr1ZABL1i/HvFTt6rstC/f6PcawTPSrpeueZSmdu8b1EUrfyGQJu3R3Cu8nU4&#10;04AGqsz3xT2U2/hX5Tbeo9yS0TR+Mmo777bODFfhvdccSR3h4ljmyK013D3OcCJLwbrq/F+Pvona&#10;jryzHsNlCE9E6OnuOfNv0PV5MLR9dOc/AQAA//8DAFBLAwQUAAYACAAAACEAZmJp9eEAAAAJAQAA&#10;DwAAAGRycy9kb3ducmV2LnhtbEyPQUvDQBSE74L/YXmCN7tJbNMa81JKUU9FsBXE22v2NQnN7obs&#10;Nkn/vetJj8MMM9/k60m3YuDeNdYgxLMIBJvSqsZUCJ+H14cVCOfJKGqtYYQrO1gXtzc5ZcqO5oOH&#10;va9EKDEuI4Ta+y6T0pU1a3Iz27EJ3sn2mnyQfSVVT2Mo161MoiiVmhoTFmrqeFtzed5fNMLbSOPm&#10;MX4ZdufT9vp9WLx/7WJGvL+bNs8gPE/+Lwy/+AEdisB0tBejnGgR0mQevniEZZKACIF0FS1BHBGe&#10;5guQRS7/Pyh+AAAA//8DAFBLAQItABQABgAIAAAAIQC2gziS/gAAAOEBAAATAAAAAAAAAAAAAAAA&#10;AAAAAABbQ29udGVudF9UeXBlc10ueG1sUEsBAi0AFAAGAAgAAAAhADj9If/WAAAAlAEAAAsAAAAA&#10;AAAAAAAAAAAALwEAAF9yZWxzLy5yZWxzUEsBAi0AFAAGAAgAAAAhADGUFvJyAgAAvAcAAA4AAAAA&#10;AAAAAAAAAAAALgIAAGRycy9lMm9Eb2MueG1sUEsBAi0AFAAGAAgAAAAhAGZiafXhAAAACQEAAA8A&#10;AAAAAAAAAAAAAAAAzAQAAGRycy9kb3ducmV2LnhtbFBLBQYAAAAABAAEAPMAAADaBQAAAAA=&#10;">
                <v:line id="直接连接符 2" o:spid="_x0000_s1027" style="position:absolute;visibility:visible;mso-wrap-style:square" from="0,0" to="0,14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hgMMAAADa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bwdyXd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FoYDDAAAA2gAAAA8AAAAAAAAAAAAA&#10;AAAAoQIAAGRycy9kb3ducmV2LnhtbFBLBQYAAAAABAAEAPkAAACRAwAAAAA=&#10;" strokecolor="black [3213]" strokeweight=".5pt">
                  <v:stroke joinstyle="miter"/>
                </v:line>
                <v:line id="直接连接符 4" o:spid="_x0000_s1028" style="position:absolute;visibility:visible;mso-wrap-style:square" from="0,138093" to="360000,13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MIMQAAADaAAAADwAAAGRycy9kb3ducmV2LnhtbESPQWvCQBSE7wX/w/KE3uqmNkibukoQ&#10;SgpejClCb4/sM0mbfRt2t5r+e1cQPA4z8w2zXI+mFydyvrOs4HmWgCCure64UfBVfTy9gvABWWNv&#10;mRT8k4f1avKwxEzbM5d02odGRAj7DBW0IQyZlL5uyaCf2YE4ekfrDIYoXSO1w3OEm17Ok2QhDXYc&#10;F1ocaNNS/bv/MwrK/OdQHLf+rfL5YfedvnBRy0Kpx+mYv4MINIZ7+Nb+1ApSuF6JN0C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0wgxAAAANoAAAAPAAAAAAAAAAAA&#10;AAAAAKECAABkcnMvZG93bnJldi54bWxQSwUGAAAAAAQABAD5AAAAkgMAAAAA&#10;" strokecolor="black [3213]" strokeweight=".5pt">
                  <v:stroke endarrow="block" joinstyle="miter"/>
                </v:line>
              </v:group>
            </w:pict>
          </mc:Fallback>
        </mc:AlternateContent>
      </w:r>
      <w:r w:rsidR="0027138E">
        <w:rPr>
          <w:rFonts w:hint="eastAsia"/>
          <w:noProof/>
          <w14:ligatures w14:val="none"/>
        </w:rPr>
        <w:drawing>
          <wp:inline distT="0" distB="0" distL="0" distR="0" wp14:anchorId="1919EB37" wp14:editId="12616151">
            <wp:extent cx="5925185" cy="2159635"/>
            <wp:effectExtent l="0" t="0" r="0" b="0"/>
            <wp:docPr id="1813360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60801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AE" w:rsidRDefault="0027138E"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S5.</w:t>
      </w:r>
      <w:r>
        <w:rPr>
          <w:lang w:bidi="en-US"/>
        </w:rPr>
        <w:t xml:space="preserve"> </w:t>
      </w:r>
      <w:r>
        <w:rPr>
          <w:rFonts w:hint="eastAsia"/>
          <w:lang w:bidi="en-US"/>
        </w:rPr>
        <w:t xml:space="preserve"> </w:t>
      </w:r>
      <w:proofErr w:type="gramStart"/>
      <w:r>
        <w:t>Long cycling performance of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@Ppy-TLY electrode at 6 C, after rate performance test</w:t>
      </w:r>
      <w:r>
        <w:rPr>
          <w:rFonts w:hint="eastAsia"/>
        </w:rPr>
        <w:t>.</w:t>
      </w:r>
      <w:proofErr w:type="gramEnd"/>
    </w:p>
    <w:p w:rsidR="007760AE" w:rsidRDefault="0027138E">
      <w:pPr>
        <w:jc w:val="center"/>
        <w:rPr>
          <w:lang w:bidi="en-US"/>
        </w:rPr>
      </w:pPr>
      <w:r>
        <w:rPr>
          <w:noProof/>
        </w:rPr>
        <w:drawing>
          <wp:inline distT="0" distB="0" distL="114300" distR="114300" wp14:anchorId="3CDF2D14" wp14:editId="58D12B23">
            <wp:extent cx="2837815" cy="2409825"/>
            <wp:effectExtent l="0" t="0" r="63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AE" w:rsidRDefault="0027138E">
      <w:pPr>
        <w:rPr>
          <w:lang w:bidi="en-US"/>
        </w:rPr>
      </w:pPr>
      <w:proofErr w:type="gramStart"/>
      <w:r>
        <w:rPr>
          <w:b/>
          <w:bCs/>
          <w:lang w:bidi="en-US"/>
        </w:rPr>
        <w:t>Fig.</w:t>
      </w:r>
      <w:proofErr w:type="gramEnd"/>
      <w:r>
        <w:rPr>
          <w:b/>
          <w:bCs/>
          <w:lang w:bidi="en-US"/>
        </w:rPr>
        <w:t xml:space="preserve"> S6.</w:t>
      </w:r>
      <w:r>
        <w:rPr>
          <w:lang w:bidi="en-US"/>
        </w:rPr>
        <w:t xml:space="preserve"> </w:t>
      </w:r>
      <w:r>
        <w:rPr>
          <w:rFonts w:hint="eastAsia"/>
          <w:lang w:bidi="en-US"/>
        </w:rPr>
        <w:t xml:space="preserve"> </w:t>
      </w:r>
      <w:proofErr w:type="gramStart"/>
      <w:r w:rsidR="00E729CA">
        <w:rPr>
          <w:rFonts w:hint="eastAsia"/>
          <w:lang w:bidi="en-US"/>
        </w:rPr>
        <w:t>T</w:t>
      </w:r>
      <w:r w:rsidR="00E729CA">
        <w:rPr>
          <w:lang w:bidi="en-US"/>
        </w:rPr>
        <w:t xml:space="preserve">ransmission electron microscopy </w:t>
      </w:r>
      <w:r w:rsidR="00E729CA">
        <w:rPr>
          <w:rFonts w:hint="eastAsia"/>
          <w:lang w:bidi="en-US"/>
        </w:rPr>
        <w:t>(</w:t>
      </w:r>
      <w:r>
        <w:rPr>
          <w:lang w:bidi="en-US"/>
        </w:rPr>
        <w:t>TEM</w:t>
      </w:r>
      <w:r w:rsidR="00E729CA">
        <w:rPr>
          <w:rFonts w:hint="eastAsia"/>
          <w:lang w:bidi="en-US"/>
        </w:rPr>
        <w:t>)</w:t>
      </w:r>
      <w:r>
        <w:rPr>
          <w:lang w:bidi="en-US"/>
        </w:rPr>
        <w:t xml:space="preserve"> image of 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@Ppy-TLY</w:t>
      </w:r>
      <w:r>
        <w:rPr>
          <w:lang w:bidi="en-US"/>
        </w:rPr>
        <w:t xml:space="preserve"> electrode after 50 cycles at 0.2</w:t>
      </w:r>
      <w:r>
        <w:rPr>
          <w:rFonts w:hint="eastAsia"/>
          <w:lang w:bidi="en-US"/>
        </w:rPr>
        <w:t xml:space="preserve"> </w:t>
      </w:r>
      <w:r>
        <w:rPr>
          <w:lang w:bidi="en-US"/>
        </w:rPr>
        <w:t>C</w:t>
      </w:r>
      <w:r>
        <w:rPr>
          <w:rFonts w:hint="eastAsia"/>
          <w:lang w:bidi="en-US"/>
        </w:rPr>
        <w:t>.</w:t>
      </w:r>
      <w:proofErr w:type="gramEnd"/>
    </w:p>
    <w:p w:rsidR="007760AE" w:rsidRPr="00E729CA" w:rsidRDefault="007760AE">
      <w:pPr>
        <w:rPr>
          <w:lang w:bidi="en-US"/>
        </w:rPr>
      </w:pPr>
    </w:p>
    <w:p w:rsidR="007760AE" w:rsidRPr="00D50C25" w:rsidRDefault="0027138E">
      <w:pPr>
        <w:rPr>
          <w:lang w:bidi="en-US"/>
        </w:rPr>
      </w:pPr>
      <w:r w:rsidRPr="00D50C25">
        <w:rPr>
          <w:lang w:bidi="en-US"/>
        </w:rPr>
        <w:t xml:space="preserve">Table S1. </w:t>
      </w:r>
      <w:r w:rsidRPr="00D50C25">
        <w:rPr>
          <w:rFonts w:hint="eastAsia"/>
          <w:lang w:bidi="en-US"/>
        </w:rPr>
        <w:t xml:space="preserve"> </w:t>
      </w:r>
      <w:r w:rsidRPr="00D50C25">
        <w:rPr>
          <w:lang w:bidi="en-US"/>
        </w:rPr>
        <w:t>Impedance parameters recorded on Fe</w:t>
      </w:r>
      <w:r w:rsidRPr="00D50C25">
        <w:rPr>
          <w:vertAlign w:val="subscript"/>
          <w:lang w:bidi="en-US"/>
        </w:rPr>
        <w:t>2</w:t>
      </w:r>
      <w:r w:rsidRPr="00D50C25">
        <w:rPr>
          <w:lang w:bidi="en-US"/>
        </w:rPr>
        <w:t>O</w:t>
      </w:r>
      <w:r w:rsidRPr="00D50C25">
        <w:rPr>
          <w:vertAlign w:val="subscript"/>
          <w:lang w:bidi="en-US"/>
        </w:rPr>
        <w:t>3</w:t>
      </w:r>
      <w:r w:rsidRPr="00D50C25">
        <w:rPr>
          <w:lang w:bidi="en-US"/>
        </w:rPr>
        <w:t>@Ppy-TLY and Fe</w:t>
      </w:r>
      <w:r w:rsidRPr="00D50C25">
        <w:rPr>
          <w:vertAlign w:val="subscript"/>
          <w:lang w:bidi="en-US"/>
        </w:rPr>
        <w:t>2</w:t>
      </w:r>
      <w:r w:rsidRPr="00D50C25">
        <w:rPr>
          <w:lang w:bidi="en-US"/>
        </w:rPr>
        <w:t>O</w:t>
      </w:r>
      <w:r w:rsidRPr="00D50C25">
        <w:rPr>
          <w:vertAlign w:val="subscript"/>
          <w:lang w:bidi="en-US"/>
        </w:rPr>
        <w:t>3</w:t>
      </w:r>
      <w:r w:rsidRPr="00D50C25">
        <w:rPr>
          <w:lang w:bidi="en-US"/>
        </w:rPr>
        <w:t>-TLY electrodes before and after 250 cycles</w:t>
      </w:r>
    </w:p>
    <w:tbl>
      <w:tblPr>
        <w:tblStyle w:val="a9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389"/>
        <w:gridCol w:w="1055"/>
        <w:gridCol w:w="1517"/>
        <w:gridCol w:w="1495"/>
      </w:tblGrid>
      <w:tr w:rsidR="007760AE">
        <w:trPr>
          <w:jc w:val="center"/>
        </w:trPr>
        <w:tc>
          <w:tcPr>
            <w:tcW w:w="1298" w:type="pct"/>
            <w:tcBorders>
              <w:bottom w:val="single" w:sz="4" w:space="0" w:color="auto"/>
            </w:tcBorders>
            <w:vAlign w:val="center"/>
          </w:tcPr>
          <w:p w:rsidR="007760AE" w:rsidRDefault="0027138E">
            <w:r>
              <w:rPr>
                <w:rFonts w:hint="eastAsia"/>
              </w:rPr>
              <w:t>Situation</w:t>
            </w:r>
          </w:p>
        </w:tc>
        <w:tc>
          <w:tcPr>
            <w:tcW w:w="1370" w:type="pct"/>
            <w:tcBorders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Sample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proofErr w:type="spellStart"/>
            <w:r>
              <w:rPr>
                <w:i/>
              </w:rPr>
              <w:t>R</w:t>
            </w:r>
            <w:r>
              <w:rPr>
                <w:vertAlign w:val="subscript"/>
              </w:rPr>
              <w:t>ct</w:t>
            </w:r>
            <w:proofErr w:type="spellEnd"/>
            <w:r>
              <w:rPr>
                <w:rFonts w:hint="eastAsia"/>
                <w:vertAlign w:val="subscript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 xml:space="preserve"> </w:t>
            </w:r>
            <w:r>
              <w:t>Ω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CPE</w:t>
            </w:r>
            <w:r>
              <w:rPr>
                <w:rFonts w:hint="eastAsia"/>
              </w:rPr>
              <w:t xml:space="preserve">1 </w:t>
            </w:r>
            <w:r>
              <w:t>/</w:t>
            </w:r>
            <w:r>
              <w:rPr>
                <w:rFonts w:hint="eastAsia"/>
              </w:rPr>
              <w:t xml:space="preserve"> </w:t>
            </w:r>
            <w:r>
              <w:t>F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CPE</w:t>
            </w:r>
            <w:r>
              <w:rPr>
                <w:rFonts w:hint="eastAsia"/>
              </w:rPr>
              <w:t xml:space="preserve">1 </w:t>
            </w:r>
            <w:r>
              <w:t>/</w:t>
            </w:r>
            <w:r>
              <w:rPr>
                <w:rFonts w:hint="eastAsia"/>
              </w:rPr>
              <w:t xml:space="preserve"> </w:t>
            </w:r>
            <w:r>
              <w:t>F</w:t>
            </w:r>
          </w:p>
        </w:tc>
      </w:tr>
      <w:tr w:rsidR="007760AE">
        <w:trPr>
          <w:jc w:val="center"/>
        </w:trPr>
        <w:tc>
          <w:tcPr>
            <w:tcW w:w="1298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After</w:t>
            </w:r>
            <w:r>
              <w:rPr>
                <w:rFonts w:hint="eastAsia"/>
              </w:rPr>
              <w:t xml:space="preserve"> </w:t>
            </w:r>
            <w:r>
              <w:t>cycling</w:t>
            </w:r>
          </w:p>
        </w:tc>
        <w:tc>
          <w:tcPr>
            <w:tcW w:w="1370" w:type="pct"/>
            <w:tcBorders>
              <w:top w:val="single" w:sz="4" w:space="0" w:color="auto"/>
              <w:bottom w:val="nil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rPr>
                <w:lang w:bidi="en-US"/>
              </w:rPr>
              <w:t>Fe</w:t>
            </w:r>
            <w:r>
              <w:rPr>
                <w:vertAlign w:val="subscript"/>
                <w:lang w:bidi="en-US"/>
              </w:rPr>
              <w:t>2</w:t>
            </w:r>
            <w:r>
              <w:rPr>
                <w:lang w:bidi="en-US"/>
              </w:rPr>
              <w:t>O</w:t>
            </w:r>
            <w:r>
              <w:rPr>
                <w:vertAlign w:val="subscript"/>
                <w:lang w:bidi="en-US"/>
              </w:rPr>
              <w:t>3</w:t>
            </w:r>
            <w:r>
              <w:t>@Ppy-TLY</w:t>
            </w:r>
          </w:p>
        </w:tc>
        <w:tc>
          <w:tcPr>
            <w:tcW w:w="605" w:type="pct"/>
            <w:tcBorders>
              <w:top w:val="single" w:sz="4" w:space="0" w:color="auto"/>
              <w:bottom w:val="nil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22.01</w:t>
            </w:r>
          </w:p>
        </w:tc>
        <w:tc>
          <w:tcPr>
            <w:tcW w:w="870" w:type="pct"/>
            <w:tcBorders>
              <w:top w:val="single" w:sz="4" w:space="0" w:color="auto"/>
              <w:bottom w:val="nil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3.05×10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5</w:t>
            </w:r>
          </w:p>
        </w:tc>
        <w:tc>
          <w:tcPr>
            <w:tcW w:w="857" w:type="pct"/>
            <w:tcBorders>
              <w:top w:val="single" w:sz="4" w:space="0" w:color="auto"/>
              <w:bottom w:val="nil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0.82</w:t>
            </w:r>
          </w:p>
        </w:tc>
      </w:tr>
      <w:tr w:rsidR="007760AE">
        <w:trPr>
          <w:jc w:val="center"/>
        </w:trPr>
        <w:tc>
          <w:tcPr>
            <w:tcW w:w="129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7760AE" w:rsidRDefault="007760AE"/>
        </w:tc>
        <w:tc>
          <w:tcPr>
            <w:tcW w:w="1370" w:type="pct"/>
            <w:tcBorders>
              <w:top w:val="nil"/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rPr>
                <w:lang w:bidi="en-US"/>
              </w:rPr>
              <w:t>Fe</w:t>
            </w:r>
            <w:r>
              <w:rPr>
                <w:vertAlign w:val="subscript"/>
                <w:lang w:bidi="en-US"/>
              </w:rPr>
              <w:t>2</w:t>
            </w:r>
            <w:r>
              <w:rPr>
                <w:lang w:bidi="en-US"/>
              </w:rPr>
              <w:t>O</w:t>
            </w:r>
            <w:r>
              <w:rPr>
                <w:vertAlign w:val="subscript"/>
                <w:lang w:bidi="en-US"/>
              </w:rPr>
              <w:t>3</w:t>
            </w:r>
            <w:r>
              <w:t>-TLY</w:t>
            </w:r>
          </w:p>
        </w:tc>
        <w:tc>
          <w:tcPr>
            <w:tcW w:w="605" w:type="pct"/>
            <w:tcBorders>
              <w:top w:val="nil"/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193.7</w:t>
            </w:r>
          </w:p>
        </w:tc>
        <w:tc>
          <w:tcPr>
            <w:tcW w:w="870" w:type="pct"/>
            <w:tcBorders>
              <w:top w:val="nil"/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5.15×10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5</w:t>
            </w:r>
          </w:p>
        </w:tc>
        <w:tc>
          <w:tcPr>
            <w:tcW w:w="857" w:type="pct"/>
            <w:tcBorders>
              <w:top w:val="nil"/>
              <w:bottom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0.70</w:t>
            </w:r>
          </w:p>
        </w:tc>
      </w:tr>
      <w:tr w:rsidR="007760AE">
        <w:trPr>
          <w:jc w:val="center"/>
        </w:trPr>
        <w:tc>
          <w:tcPr>
            <w:tcW w:w="1298" w:type="pct"/>
            <w:vMerge w:val="restart"/>
            <w:tcBorders>
              <w:top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Before</w:t>
            </w:r>
            <w:r>
              <w:rPr>
                <w:rFonts w:hint="eastAsia"/>
              </w:rPr>
              <w:t xml:space="preserve"> </w:t>
            </w:r>
            <w:r>
              <w:t>cycling</w:t>
            </w:r>
          </w:p>
        </w:tc>
        <w:tc>
          <w:tcPr>
            <w:tcW w:w="1370" w:type="pct"/>
            <w:tcBorders>
              <w:top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rPr>
                <w:lang w:bidi="en-US"/>
              </w:rPr>
              <w:t>Fe</w:t>
            </w:r>
            <w:r>
              <w:rPr>
                <w:vertAlign w:val="subscript"/>
                <w:lang w:bidi="en-US"/>
              </w:rPr>
              <w:t>2</w:t>
            </w:r>
            <w:r>
              <w:rPr>
                <w:lang w:bidi="en-US"/>
              </w:rPr>
              <w:t>O</w:t>
            </w:r>
            <w:r>
              <w:rPr>
                <w:vertAlign w:val="subscript"/>
                <w:lang w:bidi="en-US"/>
              </w:rPr>
              <w:t>3</w:t>
            </w:r>
            <w:r>
              <w:t>@Ppy-TLY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51.35</w:t>
            </w:r>
          </w:p>
        </w:tc>
        <w:tc>
          <w:tcPr>
            <w:tcW w:w="870" w:type="pct"/>
            <w:tcBorders>
              <w:top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4.89×10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5</w:t>
            </w:r>
          </w:p>
        </w:tc>
        <w:tc>
          <w:tcPr>
            <w:tcW w:w="857" w:type="pct"/>
            <w:tcBorders>
              <w:top w:val="single" w:sz="4" w:space="0" w:color="auto"/>
            </w:tcBorders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0.75</w:t>
            </w:r>
          </w:p>
        </w:tc>
      </w:tr>
      <w:tr w:rsidR="007760AE">
        <w:trPr>
          <w:jc w:val="center"/>
        </w:trPr>
        <w:tc>
          <w:tcPr>
            <w:tcW w:w="1298" w:type="pct"/>
            <w:vMerge/>
            <w:vAlign w:val="center"/>
          </w:tcPr>
          <w:p w:rsidR="007760AE" w:rsidRDefault="007760AE"/>
        </w:tc>
        <w:tc>
          <w:tcPr>
            <w:tcW w:w="1370" w:type="pct"/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rPr>
                <w:lang w:bidi="en-US"/>
              </w:rPr>
              <w:t>Fe</w:t>
            </w:r>
            <w:r>
              <w:rPr>
                <w:vertAlign w:val="subscript"/>
                <w:lang w:bidi="en-US"/>
              </w:rPr>
              <w:t>2</w:t>
            </w:r>
            <w:r>
              <w:rPr>
                <w:lang w:bidi="en-US"/>
              </w:rPr>
              <w:t>O</w:t>
            </w:r>
            <w:r>
              <w:rPr>
                <w:vertAlign w:val="subscript"/>
                <w:lang w:bidi="en-US"/>
              </w:rPr>
              <w:t>3</w:t>
            </w:r>
            <w:r>
              <w:t>-TLY</w:t>
            </w:r>
          </w:p>
        </w:tc>
        <w:tc>
          <w:tcPr>
            <w:tcW w:w="605" w:type="pct"/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74.74</w:t>
            </w:r>
          </w:p>
        </w:tc>
        <w:tc>
          <w:tcPr>
            <w:tcW w:w="870" w:type="pct"/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5.16×10</w:t>
            </w:r>
            <w:r>
              <w:rPr>
                <w:vertAlign w:val="superscript"/>
              </w:rPr>
              <w:sym w:font="Symbol" w:char="F02D"/>
            </w:r>
            <w:r>
              <w:rPr>
                <w:vertAlign w:val="superscript"/>
              </w:rPr>
              <w:t>5</w:t>
            </w:r>
          </w:p>
        </w:tc>
        <w:tc>
          <w:tcPr>
            <w:tcW w:w="857" w:type="pct"/>
            <w:vAlign w:val="center"/>
          </w:tcPr>
          <w:p w:rsidR="007760AE" w:rsidRDefault="0027138E">
            <w:pPr>
              <w:rPr>
                <w:sz w:val="24"/>
                <w:szCs w:val="24"/>
              </w:rPr>
            </w:pPr>
            <w:r>
              <w:t>0.71</w:t>
            </w:r>
          </w:p>
        </w:tc>
      </w:tr>
    </w:tbl>
    <w:p w:rsidR="007760AE" w:rsidRDefault="0027138E">
      <w:pPr>
        <w:rPr>
          <w:color w:val="70AD47" w:themeColor="accent6"/>
          <w:lang w:bidi="en-US"/>
        </w:rPr>
      </w:pPr>
      <w:r>
        <w:rPr>
          <w:rFonts w:hint="eastAsia"/>
        </w:rPr>
        <w:t>C</w:t>
      </w:r>
      <w:r>
        <w:t>PE</w:t>
      </w:r>
      <w:r>
        <w:rPr>
          <w:rFonts w:hint="eastAsia"/>
        </w:rPr>
        <w:t>1</w:t>
      </w:r>
      <w:r>
        <w:t xml:space="preserve"> represents capacitance, and CPE</w:t>
      </w:r>
      <w:r>
        <w:rPr>
          <w:rFonts w:hint="eastAsia"/>
        </w:rPr>
        <w:t>2</w:t>
      </w:r>
      <w:r>
        <w:t xml:space="preserve"> is the degree of similarity to a pure capacitor</w:t>
      </w:r>
      <w:r>
        <w:rPr>
          <w:rFonts w:hint="eastAsia"/>
        </w:rPr>
        <w:t xml:space="preserve">; </w:t>
      </w:r>
      <w:proofErr w:type="spellStart"/>
      <w:r>
        <w:rPr>
          <w:i/>
          <w:iCs/>
        </w:rPr>
        <w:t>R</w:t>
      </w:r>
      <w:r>
        <w:rPr>
          <w:vertAlign w:val="subscript"/>
        </w:rPr>
        <w:t>ct</w:t>
      </w:r>
      <w:proofErr w:type="spellEnd"/>
      <w:r>
        <w:t xml:space="preserve"> is the charge transfer impedance</w:t>
      </w:r>
      <w:r>
        <w:rPr>
          <w:rFonts w:hint="eastAsia"/>
        </w:rPr>
        <w:t>.</w:t>
      </w:r>
      <w:r>
        <w:rPr>
          <w:color w:val="70AD47" w:themeColor="accent6"/>
          <w:lang w:bidi="en-US"/>
        </w:rPr>
        <w:t xml:space="preserve"> </w:t>
      </w:r>
    </w:p>
    <w:p w:rsidR="007760AE" w:rsidRDefault="0027138E">
      <w:pPr>
        <w:rPr>
          <w:b/>
          <w:lang w:bidi="en-US"/>
        </w:rPr>
      </w:pPr>
      <w:r>
        <w:rPr>
          <w:b/>
        </w:rPr>
        <w:t>References</w:t>
      </w:r>
    </w:p>
    <w:p w:rsidR="007760AE" w:rsidRDefault="0027138E">
      <w:pPr>
        <w:pStyle w:val="EndNoteBibliography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</w:rPr>
        <w:t xml:space="preserve">[1] F.X. Ma, H.B. Wu, C.Y. Xu, L. Zhen and X.W. </w:t>
      </w:r>
      <w:r>
        <w:rPr>
          <w:rFonts w:ascii="Times New Roman" w:hAnsi="Times New Roman" w:hint="eastAsia"/>
        </w:rPr>
        <w:t xml:space="preserve">(David) </w:t>
      </w:r>
      <w:r>
        <w:rPr>
          <w:rFonts w:ascii="Times New Roman" w:hAnsi="Times New Roman"/>
        </w:rPr>
        <w:t>Lou, Self-organized sheaf-like Fe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/C hierarchical microrods with superior lithium storage properties, </w:t>
      </w:r>
      <w:r>
        <w:rPr>
          <w:rFonts w:ascii="Times New Roman" w:hAnsi="Times New Roman"/>
          <w:i/>
        </w:rPr>
        <w:t>Nanoscale</w:t>
      </w:r>
      <w:r>
        <w:rPr>
          <w:rFonts w:ascii="Times New Roman" w:hAnsi="Times New Roman"/>
        </w:rPr>
        <w:t>, 7(2015), No.10</w:t>
      </w:r>
      <w:r>
        <w:rPr>
          <w:rFonts w:ascii="Times New Roman" w:hAnsi="Times New Roman" w:hint="eastAsia"/>
        </w:rPr>
        <w:t>, p.4411</w:t>
      </w:r>
      <w:r>
        <w:rPr>
          <w:rFonts w:ascii="Times New Roman" w:hAnsi="Times New Roman"/>
        </w:rPr>
        <w:t>.</w:t>
      </w:r>
    </w:p>
    <w:p w:rsidR="007760AE" w:rsidRDefault="0027138E">
      <w:pPr>
        <w:pStyle w:val="EndNoteBibliograph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[2] Z.C. Yang, J.G. Shen, and L.A. Archer, An </w:t>
      </w:r>
      <w:r>
        <w:rPr>
          <w:rFonts w:ascii="Times New Roman" w:hAnsi="Times New Roman"/>
          <w:i/>
        </w:rPr>
        <w:t>in situ</w:t>
      </w:r>
      <w:r>
        <w:rPr>
          <w:rFonts w:ascii="Times New Roman" w:hAnsi="Times New Roman"/>
        </w:rPr>
        <w:t xml:space="preserve"> method of creating metal oxide–carbon composites and their application as anode materials for lithium-ion batteries, </w:t>
      </w:r>
      <w:r>
        <w:rPr>
          <w:rFonts w:ascii="Times New Roman" w:hAnsi="Times New Roman"/>
          <w:i/>
        </w:rPr>
        <w:t>J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Mater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Chem</w:t>
      </w:r>
      <w:r>
        <w:rPr>
          <w:rFonts w:ascii="Times New Roman" w:hAnsi="Times New Roman"/>
        </w:rPr>
        <w:t>., 21(2011), No. 30, p. 11092.</w:t>
      </w:r>
    </w:p>
    <w:p w:rsidR="007760AE" w:rsidRDefault="0027138E">
      <w:pPr>
        <w:pStyle w:val="EndNoteBibliograph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[3] J.Y. Mao, D.C. Niu, N. Zheng, </w:t>
      </w:r>
      <w:r>
        <w:rPr>
          <w:rFonts w:ascii="Times New Roman" w:hAnsi="Times New Roman" w:hint="eastAsia"/>
          <w:i/>
          <w:iCs/>
        </w:rPr>
        <w:t>et al.</w:t>
      </w:r>
      <w:r>
        <w:rPr>
          <w:rFonts w:ascii="Times New Roman" w:hAnsi="Times New Roman"/>
        </w:rPr>
        <w:t>, Fe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-embedded and N-doped hierarchically porous carbon nanospheres as high-performance lithium ion battery anodes, </w:t>
      </w:r>
      <w:r>
        <w:rPr>
          <w:rFonts w:ascii="Times New Roman" w:hAnsi="Times New Roman"/>
          <w:i/>
        </w:rPr>
        <w:t>ACS Sustainable Chem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Eng</w:t>
      </w:r>
      <w:r>
        <w:rPr>
          <w:rFonts w:ascii="Times New Roman" w:hAnsi="Times New Roman"/>
        </w:rPr>
        <w:t>., 7(2019), No. 3, p. 3424.</w:t>
      </w:r>
    </w:p>
    <w:p w:rsidR="007760AE" w:rsidRDefault="0027138E">
      <w:pPr>
        <w:pStyle w:val="EndNoteBibliograph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[4] Y. Yang, J.Q. Li, D.Q. Chen, and J.B. Zhao, A facile electrophoretic deposition route to the Fe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/CNTs/rGO composite electrode as a binder-free anode for lithium ion battery, </w:t>
      </w:r>
      <w:r>
        <w:rPr>
          <w:rFonts w:ascii="Times New Roman" w:hAnsi="Times New Roman"/>
          <w:i/>
        </w:rPr>
        <w:t>ACS Appl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Mater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Interfaces</w:t>
      </w:r>
      <w:r>
        <w:rPr>
          <w:rFonts w:ascii="Times New Roman" w:hAnsi="Times New Roman"/>
        </w:rPr>
        <w:t>, 8(2016), No. 40, p. 26730.</w:t>
      </w:r>
    </w:p>
    <w:p w:rsidR="007760AE" w:rsidRDefault="0027138E">
      <w:pPr>
        <w:pStyle w:val="EndNoteBibliograph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[5] P. Huang, W. Tao, H.X. Wu, </w:t>
      </w:r>
      <w:r>
        <w:rPr>
          <w:rFonts w:ascii="Times New Roman" w:hAnsi="Times New Roman" w:hint="eastAsia"/>
          <w:i/>
          <w:iCs/>
        </w:rPr>
        <w:t>et al.</w:t>
      </w:r>
      <w:r>
        <w:rPr>
          <w:rFonts w:ascii="Times New Roman" w:hAnsi="Times New Roman"/>
        </w:rPr>
        <w:t>, N-doped coaxial CNTs@α-Fe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@C nanofibers as anode material for high performance lithium ion battery, </w:t>
      </w:r>
      <w:r>
        <w:rPr>
          <w:rFonts w:ascii="Times New Roman" w:hAnsi="Times New Roman"/>
          <w:i/>
        </w:rPr>
        <w:t>J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Energy Chem</w:t>
      </w:r>
      <w:r>
        <w:rPr>
          <w:rFonts w:ascii="Times New Roman" w:hAnsi="Times New Roman"/>
        </w:rPr>
        <w:t>., 27(2018), No. 5, p. 1453.</w:t>
      </w:r>
    </w:p>
    <w:p w:rsidR="007760AE" w:rsidRDefault="0027138E">
      <w:r>
        <w:fldChar w:fldCharType="end"/>
      </w:r>
    </w:p>
    <w:sectPr w:rsidR="007760AE" w:rsidSect="00573B5F">
      <w:headerReference w:type="first" r:id="rId16"/>
      <w:pgSz w:w="11906" w:h="16838"/>
      <w:pgMar w:top="1440" w:right="1701" w:bottom="1440" w:left="1701" w:header="851" w:footer="992" w:gutter="0"/>
      <w:cols w:space="0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" w:author="Xg" w:date="2024-08-29T09:56:00Z" w:initials="USTB">
    <w:p w:rsidR="00D50C25" w:rsidRDefault="00D50C25">
      <w:pPr>
        <w:pStyle w:val="a3"/>
      </w:pPr>
      <w:r>
        <w:rPr>
          <w:rStyle w:val="ac"/>
        </w:rPr>
        <w:annotationRef/>
      </w:r>
      <w:r>
        <w:rPr>
          <w:rFonts w:hint="eastAsia"/>
        </w:rPr>
        <w:t>横坐标去除括号</w:t>
      </w:r>
    </w:p>
  </w:comment>
  <w:comment w:id="9" w:author="Xg" w:date="2024-08-29T09:56:00Z" w:initials="USTB">
    <w:p w:rsidR="00D50C25" w:rsidRDefault="00D50C25">
      <w:pPr>
        <w:pStyle w:val="a3"/>
      </w:pPr>
      <w:r>
        <w:rPr>
          <w:rStyle w:val="ac"/>
        </w:rPr>
        <w:annotationRef/>
      </w:r>
      <w:r>
        <w:t>纵坐标去除括号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DE29F37" w15:done="0"/>
  <w15:commentEx w15:paraId="7AA8A8E7" w15:done="0" w15:paraIdParent="6DE29F37"/>
  <w15:commentEx w15:paraId="2A02E144" w15:done="0"/>
  <w15:commentEx w15:paraId="39C00B55" w15:done="0" w15:paraIdParent="2A02E144"/>
  <w15:commentEx w15:paraId="4B88B0EA" w15:done="0"/>
  <w15:commentEx w15:paraId="47A50382" w15:done="0" w15:paraIdParent="4B88B0EA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A6A" w:rsidRDefault="002F0A6A" w:rsidP="00A03D2E">
      <w:r>
        <w:separator/>
      </w:r>
    </w:p>
  </w:endnote>
  <w:endnote w:type="continuationSeparator" w:id="0">
    <w:p w:rsidR="002F0A6A" w:rsidRDefault="002F0A6A" w:rsidP="00A0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A6A" w:rsidRDefault="002F0A6A" w:rsidP="00A03D2E">
      <w:r>
        <w:separator/>
      </w:r>
    </w:p>
  </w:footnote>
  <w:footnote w:type="continuationSeparator" w:id="0">
    <w:p w:rsidR="002F0A6A" w:rsidRDefault="002F0A6A" w:rsidP="00A03D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5F" w:rsidRDefault="00573B5F" w:rsidP="00573B5F">
    <w:pPr>
      <w:pStyle w:val="a6"/>
      <w:jc w:val="left"/>
    </w:pPr>
    <w:r>
      <w:t>International Journal of Minerals, Metallurgy and Materials</w:t>
    </w:r>
  </w:p>
  <w:p w:rsidR="00573B5F" w:rsidRDefault="00573B5F" w:rsidP="00573B5F">
    <w:pPr>
      <w:pStyle w:val="a6"/>
      <w:jc w:val="left"/>
    </w:pPr>
    <w:r>
      <w:t>Accepted manuscript, https://doi.org/10.1007/s12613-024-2954-0</w:t>
    </w:r>
  </w:p>
  <w:p w:rsidR="00573B5F" w:rsidRPr="00573B5F" w:rsidRDefault="00573B5F" w:rsidP="00573B5F">
    <w:pPr>
      <w:pStyle w:val="a6"/>
      <w:jc w:val="left"/>
    </w:pPr>
    <w:r>
      <w:t>© University of Science and Technology Beijing 2024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Xg">
    <w15:presenceInfo w15:providerId="None" w15:userId="Xg"/>
  </w15:person>
  <w15:person w15:author="921358922@qq.com">
    <w15:presenceInfo w15:providerId="Windows Live" w15:userId="4b570e22b70e69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Q2NDcysjQ0MzY0MzFW0lEKTi0uzszPAykwrQUAoc0F8ywAAAA="/>
    <w:docVar w:name="commondata" w:val="eyJoZGlkIjoiMWQzMmMyYjkxZGQ2M2Y0ZjJjNjk2YjgyMGVmMGIyYmM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ntl J Minerals Metal Mater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ex5x5x97a9xdqes5dxvprs8e2xeet2e5se2&quot;&gt;My EndNote Library&lt;record-ids&gt;&lt;item&gt;518&lt;/item&gt;&lt;item&gt;519&lt;/item&gt;&lt;item&gt;520&lt;/item&gt;&lt;item&gt;521&lt;/item&gt;&lt;item&gt;522&lt;/item&gt;&lt;/record-ids&gt;&lt;/item&gt;&lt;/Libraries&gt;"/>
  </w:docVars>
  <w:rsids>
    <w:rsidRoot w:val="00EB0FE3"/>
    <w:rsid w:val="00000DC3"/>
    <w:rsid w:val="00006171"/>
    <w:rsid w:val="00013386"/>
    <w:rsid w:val="00016947"/>
    <w:rsid w:val="00050CD4"/>
    <w:rsid w:val="000519A2"/>
    <w:rsid w:val="000868A8"/>
    <w:rsid w:val="0009531A"/>
    <w:rsid w:val="000A319D"/>
    <w:rsid w:val="000B7AD4"/>
    <w:rsid w:val="000C0C6C"/>
    <w:rsid w:val="000E37A1"/>
    <w:rsid w:val="00130147"/>
    <w:rsid w:val="0015636A"/>
    <w:rsid w:val="001908AC"/>
    <w:rsid w:val="001A33E9"/>
    <w:rsid w:val="0024321D"/>
    <w:rsid w:val="0024712B"/>
    <w:rsid w:val="0027138E"/>
    <w:rsid w:val="002A1F48"/>
    <w:rsid w:val="002C49A9"/>
    <w:rsid w:val="002F0A6A"/>
    <w:rsid w:val="002F621A"/>
    <w:rsid w:val="00311287"/>
    <w:rsid w:val="00327DA3"/>
    <w:rsid w:val="00341881"/>
    <w:rsid w:val="00345EBF"/>
    <w:rsid w:val="00377A7D"/>
    <w:rsid w:val="003976DD"/>
    <w:rsid w:val="003B12D2"/>
    <w:rsid w:val="003E3176"/>
    <w:rsid w:val="0043365C"/>
    <w:rsid w:val="004345E6"/>
    <w:rsid w:val="00440126"/>
    <w:rsid w:val="00442F14"/>
    <w:rsid w:val="004821A7"/>
    <w:rsid w:val="00490990"/>
    <w:rsid w:val="004C655B"/>
    <w:rsid w:val="005000AC"/>
    <w:rsid w:val="00523207"/>
    <w:rsid w:val="00573B5F"/>
    <w:rsid w:val="005747D6"/>
    <w:rsid w:val="005925E7"/>
    <w:rsid w:val="00593E5F"/>
    <w:rsid w:val="005B56A6"/>
    <w:rsid w:val="005B7FF7"/>
    <w:rsid w:val="005C2CCA"/>
    <w:rsid w:val="00603790"/>
    <w:rsid w:val="00611FF5"/>
    <w:rsid w:val="0061269C"/>
    <w:rsid w:val="0062359F"/>
    <w:rsid w:val="006406EB"/>
    <w:rsid w:val="00640B60"/>
    <w:rsid w:val="00643BB5"/>
    <w:rsid w:val="006D497C"/>
    <w:rsid w:val="006E3B82"/>
    <w:rsid w:val="006F45A2"/>
    <w:rsid w:val="00714FD4"/>
    <w:rsid w:val="00742718"/>
    <w:rsid w:val="007623FA"/>
    <w:rsid w:val="007760AE"/>
    <w:rsid w:val="0078005E"/>
    <w:rsid w:val="0079580C"/>
    <w:rsid w:val="007D0FA4"/>
    <w:rsid w:val="007D7BB7"/>
    <w:rsid w:val="007E70F4"/>
    <w:rsid w:val="007F7861"/>
    <w:rsid w:val="00847570"/>
    <w:rsid w:val="008A2BB9"/>
    <w:rsid w:val="008B1D5C"/>
    <w:rsid w:val="008D1258"/>
    <w:rsid w:val="008F00AB"/>
    <w:rsid w:val="008F72D9"/>
    <w:rsid w:val="0090740C"/>
    <w:rsid w:val="00910F41"/>
    <w:rsid w:val="0092072C"/>
    <w:rsid w:val="00922449"/>
    <w:rsid w:val="00931404"/>
    <w:rsid w:val="009421C4"/>
    <w:rsid w:val="009554A8"/>
    <w:rsid w:val="009748B6"/>
    <w:rsid w:val="00985881"/>
    <w:rsid w:val="009C3437"/>
    <w:rsid w:val="009E3694"/>
    <w:rsid w:val="00A03D2E"/>
    <w:rsid w:val="00A30572"/>
    <w:rsid w:val="00A32D7D"/>
    <w:rsid w:val="00A34A4B"/>
    <w:rsid w:val="00A35257"/>
    <w:rsid w:val="00A45E6D"/>
    <w:rsid w:val="00A9291D"/>
    <w:rsid w:val="00AA3C9A"/>
    <w:rsid w:val="00AC0D5B"/>
    <w:rsid w:val="00AF30F0"/>
    <w:rsid w:val="00B03914"/>
    <w:rsid w:val="00B11176"/>
    <w:rsid w:val="00B3623F"/>
    <w:rsid w:val="00B36F60"/>
    <w:rsid w:val="00B66F2F"/>
    <w:rsid w:val="00BA4379"/>
    <w:rsid w:val="00BD0363"/>
    <w:rsid w:val="00C010D4"/>
    <w:rsid w:val="00C20417"/>
    <w:rsid w:val="00C819A7"/>
    <w:rsid w:val="00C8759F"/>
    <w:rsid w:val="00C94132"/>
    <w:rsid w:val="00C97562"/>
    <w:rsid w:val="00CB7558"/>
    <w:rsid w:val="00D2002F"/>
    <w:rsid w:val="00D32341"/>
    <w:rsid w:val="00D50C25"/>
    <w:rsid w:val="00D55123"/>
    <w:rsid w:val="00D835E2"/>
    <w:rsid w:val="00DC5406"/>
    <w:rsid w:val="00DC56E7"/>
    <w:rsid w:val="00DC6928"/>
    <w:rsid w:val="00E02849"/>
    <w:rsid w:val="00E1104E"/>
    <w:rsid w:val="00E543ED"/>
    <w:rsid w:val="00E65833"/>
    <w:rsid w:val="00E729CA"/>
    <w:rsid w:val="00E939FB"/>
    <w:rsid w:val="00E97951"/>
    <w:rsid w:val="00EB0FE3"/>
    <w:rsid w:val="00EC2C13"/>
    <w:rsid w:val="00ED220E"/>
    <w:rsid w:val="00ED6D61"/>
    <w:rsid w:val="00F010FE"/>
    <w:rsid w:val="00F17A7C"/>
    <w:rsid w:val="00FC7060"/>
    <w:rsid w:val="00FD3D35"/>
    <w:rsid w:val="00FD4F5C"/>
    <w:rsid w:val="00FD4F95"/>
    <w:rsid w:val="0A2C5771"/>
    <w:rsid w:val="146D2C0E"/>
    <w:rsid w:val="24B623B0"/>
    <w:rsid w:val="29EB4167"/>
    <w:rsid w:val="2BAC3663"/>
    <w:rsid w:val="2E04418C"/>
    <w:rsid w:val="3C9708C1"/>
    <w:rsid w:val="4189272C"/>
    <w:rsid w:val="45546547"/>
    <w:rsid w:val="4A1158D5"/>
    <w:rsid w:val="4C9A5BB4"/>
    <w:rsid w:val="587D0513"/>
    <w:rsid w:val="58B453D7"/>
    <w:rsid w:val="5C4226EC"/>
    <w:rsid w:val="6EE2500F"/>
    <w:rsid w:val="75AF15B0"/>
    <w:rsid w:val="7C38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eastAsiaTheme="minorEastAsia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autoRedefine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autoRedefine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autoRedefine/>
    <w:qFormat/>
    <w:rPr>
      <w:rFonts w:ascii="等线" w:eastAsia="等线" w:hAnsi="等线" w:cs="Calibri"/>
      <w:kern w:val="2"/>
      <w:szCs w:val="22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autoRedefine/>
    <w:qFormat/>
    <w:pPr>
      <w:jc w:val="lef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autoRedefine/>
    <w:qFormat/>
    <w:rPr>
      <w:rFonts w:ascii="等线" w:eastAsia="等线" w:hAnsi="等线" w:cs="Calibri"/>
      <w:kern w:val="2"/>
      <w:szCs w:val="22"/>
      <w14:ligatures w14:val="standardContextual"/>
    </w:rPr>
  </w:style>
  <w:style w:type="character" w:customStyle="1" w:styleId="2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Calibri" w:eastAsiaTheme="minorEastAsia" w:hAnsi="Calibri" w:cs="Calibri"/>
      <w:kern w:val="2"/>
      <w:sz w:val="18"/>
      <w:szCs w:val="18"/>
      <w14:ligatures w14:val="standardContextual"/>
    </w:rPr>
  </w:style>
  <w:style w:type="character" w:customStyle="1" w:styleId="Char">
    <w:name w:val="批注文字 Char"/>
    <w:basedOn w:val="a0"/>
    <w:link w:val="a3"/>
    <w:uiPriority w:val="99"/>
    <w:qFormat/>
    <w:rPr>
      <w:rFonts w:eastAsiaTheme="minorEastAsia"/>
      <w:kern w:val="2"/>
      <w:sz w:val="21"/>
      <w:szCs w:val="21"/>
      <w14:ligatures w14:val="standardContextual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eastAsiaTheme="minorEastAsia"/>
      <w:b/>
      <w:bCs/>
      <w:kern w:val="2"/>
      <w:sz w:val="21"/>
      <w:szCs w:val="21"/>
      <w14:ligatures w14:val="standardContextual"/>
    </w:rPr>
  </w:style>
  <w:style w:type="paragraph" w:customStyle="1" w:styleId="10">
    <w:name w:val="正文1"/>
    <w:autoRedefine/>
    <w:qFormat/>
    <w:rsid w:val="0043365C"/>
    <w:pPr>
      <w:widowControl w:val="0"/>
      <w:spacing w:afterLines="50" w:after="120" w:line="360" w:lineRule="auto"/>
      <w:jc w:val="center"/>
    </w:pPr>
    <w:rPr>
      <w:rFonts w:cstheme="minorHAnsi"/>
      <w:i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eastAsiaTheme="minorEastAsia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autoRedefine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autoRedefine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autoRedefine/>
    <w:qFormat/>
    <w:rPr>
      <w:rFonts w:ascii="等线" w:eastAsia="等线" w:hAnsi="等线" w:cs="Calibri"/>
      <w:kern w:val="2"/>
      <w:szCs w:val="22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autoRedefine/>
    <w:qFormat/>
    <w:pPr>
      <w:jc w:val="lef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autoRedefine/>
    <w:qFormat/>
    <w:rPr>
      <w:rFonts w:ascii="等线" w:eastAsia="等线" w:hAnsi="等线" w:cs="Calibri"/>
      <w:kern w:val="2"/>
      <w:szCs w:val="22"/>
      <w14:ligatures w14:val="standardContextual"/>
    </w:rPr>
  </w:style>
  <w:style w:type="character" w:customStyle="1" w:styleId="2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Calibri" w:eastAsiaTheme="minorEastAsia" w:hAnsi="Calibri" w:cs="Calibri"/>
      <w:kern w:val="2"/>
      <w:sz w:val="18"/>
      <w:szCs w:val="18"/>
      <w14:ligatures w14:val="standardContextual"/>
    </w:rPr>
  </w:style>
  <w:style w:type="character" w:customStyle="1" w:styleId="Char">
    <w:name w:val="批注文字 Char"/>
    <w:basedOn w:val="a0"/>
    <w:link w:val="a3"/>
    <w:uiPriority w:val="99"/>
    <w:qFormat/>
    <w:rPr>
      <w:rFonts w:eastAsiaTheme="minorEastAsia"/>
      <w:kern w:val="2"/>
      <w:sz w:val="21"/>
      <w:szCs w:val="21"/>
      <w14:ligatures w14:val="standardContextual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eastAsiaTheme="minorEastAsia"/>
      <w:b/>
      <w:bCs/>
      <w:kern w:val="2"/>
      <w:sz w:val="21"/>
      <w:szCs w:val="21"/>
      <w14:ligatures w14:val="standardContextual"/>
    </w:rPr>
  </w:style>
  <w:style w:type="paragraph" w:customStyle="1" w:styleId="10">
    <w:name w:val="正文1"/>
    <w:autoRedefine/>
    <w:qFormat/>
    <w:rsid w:val="0043365C"/>
    <w:pPr>
      <w:widowControl w:val="0"/>
      <w:spacing w:afterLines="50" w:after="120" w:line="360" w:lineRule="auto"/>
      <w:jc w:val="center"/>
    </w:pPr>
    <w:rPr>
      <w:rFonts w:cstheme="minorHAnsi"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i219@aucklanduni.ac.nz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wan943@163.com;(Yuxin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1403</Words>
  <Characters>8003</Characters>
  <Application>Microsoft Office Word</Application>
  <DocSecurity>0</DocSecurity>
  <Lines>66</Lines>
  <Paragraphs>18</Paragraphs>
  <ScaleCrop>false</ScaleCrop>
  <Company>Organization</Company>
  <LinksUpToDate>false</LinksUpToDate>
  <CharactersWithSpaces>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 He</dc:creator>
  <cp:lastModifiedBy>lxm10</cp:lastModifiedBy>
  <cp:revision>2</cp:revision>
  <dcterms:created xsi:type="dcterms:W3CDTF">2024-08-30T07:03:00Z</dcterms:created>
  <dcterms:modified xsi:type="dcterms:W3CDTF">2024-08-30T07:03:00Z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34f08e8374a9869f46eba6f21dfa33998c200f19ff52eabb3979ba83da836af7</vt:lpwstr>
  </property>
  <property fmtid="{D5CDD505-2E9C-101B-9397-08002B2CF9AE}" pid="3" name="KSOProductBuildVer">
    <vt:lpwstr>2052-12.1.0.17827</vt:lpwstr>
  </property>
  <property fmtid="{D5CDD505-2E9C-101B-9397-08002B2CF9AE}" pid="4" name="ICV">
    <vt:lpwstr>2BE46B2C3760418D9A51F9FEBE19608F_13</vt:lpwstr>
  </property>
</Properties>
</file>