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BC0" w:rsidRPr="00CE59A7" w:rsidRDefault="00CE5BC0" w:rsidP="00CE5BC0">
      <w:pPr>
        <w:pStyle w:val="1"/>
        <w:jc w:val="center"/>
        <w:rPr>
          <w:sz w:val="32"/>
        </w:rPr>
      </w:pPr>
      <w:r w:rsidRPr="00CE59A7">
        <w:rPr>
          <w:sz w:val="32"/>
        </w:rPr>
        <w:t>Supporting information</w:t>
      </w:r>
    </w:p>
    <w:p w:rsidR="00CE5BC0" w:rsidRPr="00CE59A7" w:rsidRDefault="00CE5BC0" w:rsidP="00CE5BC0">
      <w:pPr>
        <w:pStyle w:val="a4"/>
        <w:spacing w:after="312"/>
      </w:pPr>
      <w:r w:rsidRPr="00CE59A7">
        <w:t>Robust ZnS interphase for stable Zn metal anode of high-performance aqueous secondary batteries</w:t>
      </w:r>
    </w:p>
    <w:p w:rsidR="00CE5BC0" w:rsidRPr="00CE59A7" w:rsidRDefault="00CE5BC0" w:rsidP="00CE5BC0">
      <w:pPr>
        <w:pStyle w:val="1"/>
      </w:pPr>
      <w:r w:rsidRPr="00CE59A7">
        <w:t>S1. Experimental section</w:t>
      </w:r>
    </w:p>
    <w:p w:rsidR="00CE5BC0" w:rsidRPr="00CE59A7" w:rsidRDefault="00CE5BC0" w:rsidP="00CE5BC0">
      <w:pPr>
        <w:pStyle w:val="2"/>
      </w:pPr>
      <w:r w:rsidRPr="00CE59A7">
        <w:t xml:space="preserve">Synthesis of </w:t>
      </w:r>
      <w:r w:rsidRPr="00CE59A7">
        <w:rPr>
          <w:bCs/>
        </w:rPr>
        <w:t>NH</w:t>
      </w:r>
      <w:r w:rsidRPr="00CE59A7">
        <w:rPr>
          <w:bCs/>
          <w:vertAlign w:val="subscript"/>
        </w:rPr>
        <w:t>4</w:t>
      </w:r>
      <w:r w:rsidRPr="00CE59A7">
        <w:rPr>
          <w:bCs/>
        </w:rPr>
        <w:t>V</w:t>
      </w:r>
      <w:r w:rsidRPr="00CE59A7">
        <w:rPr>
          <w:bCs/>
          <w:vertAlign w:val="subscript"/>
        </w:rPr>
        <w:t>4</w:t>
      </w:r>
      <w:r w:rsidRPr="00CE59A7">
        <w:rPr>
          <w:bCs/>
        </w:rPr>
        <w:t>O</w:t>
      </w:r>
      <w:r w:rsidRPr="00CE59A7">
        <w:rPr>
          <w:bCs/>
          <w:vertAlign w:val="subscript"/>
        </w:rPr>
        <w:t>10</w:t>
      </w:r>
      <w:r w:rsidRPr="00CE59A7">
        <w:t xml:space="preserve"> cathode</w:t>
      </w:r>
    </w:p>
    <w:p w:rsidR="00CE5BC0" w:rsidRPr="00CE59A7" w:rsidRDefault="00CE5BC0" w:rsidP="00CE5BC0">
      <w:r w:rsidRPr="00CE59A7">
        <w:t>Ammonium metavanadate (1.7 g) and oxalic acid dehydrate (2.1 g) were dissolved in 60 mL of deionized water with stirring at 60</w:t>
      </w:r>
      <w:r>
        <w:sym w:font="Symbol" w:char="F0B0"/>
      </w:r>
      <w:r w:rsidRPr="00CE59A7">
        <w:t>C for 1 h to form a yellow-green solution. Afterward, the solution was heated in a polytetrafluoroethylene</w:t>
      </w:r>
      <w:r w:rsidRPr="00CE59A7" w:rsidDel="00AF4E23">
        <w:t xml:space="preserve"> </w:t>
      </w:r>
      <w:r w:rsidRPr="00CE59A7">
        <w:t>container at 180</w:t>
      </w:r>
      <w:r>
        <w:sym w:font="Symbol" w:char="F0B0"/>
      </w:r>
      <w:r w:rsidRPr="00CE59A7">
        <w:t>C for 8 h for the hydrothermal reaction. Then, the NH</w:t>
      </w:r>
      <w:r w:rsidRPr="00CE59A7">
        <w:rPr>
          <w:vertAlign w:val="subscript"/>
        </w:rPr>
        <w:t>4</w:t>
      </w:r>
      <w:r w:rsidRPr="00CE59A7">
        <w:t>V</w:t>
      </w:r>
      <w:r w:rsidRPr="00CE59A7">
        <w:rPr>
          <w:vertAlign w:val="subscript"/>
        </w:rPr>
        <w:t>4</w:t>
      </w:r>
      <w:r w:rsidRPr="00CE59A7">
        <w:t>O</w:t>
      </w:r>
      <w:r w:rsidRPr="00CE59A7">
        <w:rPr>
          <w:vertAlign w:val="subscript"/>
        </w:rPr>
        <w:t>10</w:t>
      </w:r>
      <w:r w:rsidRPr="00CE59A7">
        <w:t xml:space="preserve"> precipitate was got by washing with ethanol and distilled water several times. Finally, the cathode slurry, consisting of NH</w:t>
      </w:r>
      <w:r w:rsidRPr="00CE59A7">
        <w:rPr>
          <w:vertAlign w:val="subscript"/>
        </w:rPr>
        <w:t>4</w:t>
      </w:r>
      <w:r w:rsidRPr="00CE59A7">
        <w:t>V</w:t>
      </w:r>
      <w:r w:rsidRPr="00CE59A7">
        <w:rPr>
          <w:vertAlign w:val="subscript"/>
        </w:rPr>
        <w:t>4</w:t>
      </w:r>
      <w:r w:rsidRPr="00CE59A7">
        <w:t>O</w:t>
      </w:r>
      <w:r w:rsidRPr="00CE59A7">
        <w:rPr>
          <w:vertAlign w:val="subscript"/>
        </w:rPr>
        <w:t>10</w:t>
      </w:r>
      <w:r w:rsidRPr="00CE59A7">
        <w:t xml:space="preserve">, carbon nanotube, polyvinylidene fluoride, and N-methyl-2-pyrrolidone (NMP) with </w:t>
      </w:r>
      <w:r>
        <w:t>the weight ratio of 6:</w:t>
      </w:r>
      <w:r w:rsidRPr="00CE59A7">
        <w:t>3:1:10, was coated on Ti foil to obtain the cathode electrode by drying in an oven for one night at 80</w:t>
      </w:r>
      <w:r>
        <w:sym w:font="Symbol" w:char="F0B0"/>
      </w:r>
      <w:r w:rsidRPr="00CE59A7">
        <w:t xml:space="preserve">C. </w:t>
      </w:r>
    </w:p>
    <w:p w:rsidR="00CE5BC0" w:rsidRPr="00CE59A7" w:rsidRDefault="00CE5BC0" w:rsidP="00CE5BC0">
      <w:pPr>
        <w:jc w:val="left"/>
        <w:rPr>
          <w:sz w:val="24"/>
          <w:szCs w:val="24"/>
        </w:rPr>
      </w:pPr>
      <w:r w:rsidRPr="00CE59A7">
        <w:rPr>
          <w:sz w:val="24"/>
          <w:szCs w:val="24"/>
        </w:rPr>
        <w:br w:type="page"/>
      </w:r>
    </w:p>
    <w:p w:rsidR="00CE5BC0" w:rsidRPr="00CE59A7" w:rsidRDefault="00CE5BC0" w:rsidP="00CE5BC0">
      <w:pPr>
        <w:pStyle w:val="1"/>
      </w:pPr>
      <w:r w:rsidRPr="00CE59A7">
        <w:lastRenderedPageBreak/>
        <w:t>S2. Figure supplementary</w:t>
      </w:r>
    </w:p>
    <w:p w:rsidR="00CE5BC0" w:rsidRPr="00CE59A7" w:rsidRDefault="00CE5BC0" w:rsidP="00CE5BC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0AC97E15" wp14:editId="6EF6AB2B">
            <wp:extent cx="5220000" cy="311205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11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S1.  (a) Schematic of the synthesis process of the Zn@ZnS. Cross-section images of (b) Zn@ZnO-1, (c) Zn@ZnO-2, and (d) Zn@ZnO-3. Surface morphologies of (e) Zn@ZnO-1, (f) Zn@ZnO-2, and (g) Zn@ZnO-3.</w:t>
      </w:r>
    </w:p>
    <w:p w:rsidR="00CE5BC0" w:rsidRPr="00CE59A7" w:rsidRDefault="00CE5BC0" w:rsidP="00CE5BC0">
      <w:pPr>
        <w:rPr>
          <w:b/>
          <w:sz w:val="24"/>
          <w:szCs w:val="24"/>
        </w:rPr>
      </w:pPr>
    </w:p>
    <w:p w:rsidR="00CE5BC0" w:rsidRPr="00CE59A7" w:rsidRDefault="00CE5BC0" w:rsidP="00CE5BC0">
      <w:pPr>
        <w:jc w:val="center"/>
        <w:rPr>
          <w:b/>
          <w:sz w:val="24"/>
          <w:szCs w:val="24"/>
        </w:rPr>
      </w:pPr>
      <w:bookmarkStart w:id="0" w:name="_Hlk96355946"/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08117A0A" wp14:editId="21838BB4">
            <wp:extent cx="5220000" cy="207787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7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 xml:space="preserve">Fig. S2.  </w:t>
      </w:r>
      <w:r w:rsidRPr="00CE59A7">
        <w:rPr>
          <w:rFonts w:hint="eastAsia"/>
        </w:rPr>
        <w:t>XPS</w:t>
      </w:r>
      <w:r w:rsidRPr="00CE59A7">
        <w:t xml:space="preserve"> characterizations of the Zn@ZnS-2. </w:t>
      </w:r>
      <w:r w:rsidRPr="00CE59A7">
        <w:rPr>
          <w:rFonts w:hint="eastAsia"/>
        </w:rPr>
        <w:t>(</w:t>
      </w:r>
      <w:r w:rsidRPr="00CE59A7">
        <w:t>a) Zn 2p and (b) S 2p.</w:t>
      </w:r>
    </w:p>
    <w:bookmarkEnd w:id="0"/>
    <w:p w:rsidR="00CE5BC0" w:rsidRPr="00CE59A7" w:rsidRDefault="00CE5BC0" w:rsidP="00CE5BC0">
      <w:pPr>
        <w:spacing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4E934976" wp14:editId="0376223E">
            <wp:extent cx="1981200" cy="10852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S3.  Equivalent circuit model for EIS data.</w:t>
      </w:r>
    </w:p>
    <w:p w:rsidR="00CE5BC0" w:rsidRPr="00CE59A7" w:rsidRDefault="00CE5BC0" w:rsidP="00CE5BC0">
      <w:pPr>
        <w:rPr>
          <w:sz w:val="24"/>
          <w:szCs w:val="24"/>
        </w:rPr>
      </w:pPr>
    </w:p>
    <w:p w:rsidR="00CE5BC0" w:rsidRPr="00CE59A7" w:rsidRDefault="00CE5BC0" w:rsidP="00CE5BC0">
      <w:pPr>
        <w:spacing w:after="240"/>
        <w:rPr>
          <w:b/>
          <w:sz w:val="24"/>
          <w:szCs w:val="24"/>
        </w:rPr>
      </w:pPr>
      <w:r w:rsidRPr="00CE59A7">
        <w:rPr>
          <w:b/>
          <w:noProof/>
          <w:sz w:val="24"/>
          <w:szCs w:val="24"/>
          <w:lang w:eastAsia="zh-CN"/>
        </w:rPr>
        <w:drawing>
          <wp:inline distT="0" distB="0" distL="0" distR="0" wp14:anchorId="660C46FD" wp14:editId="000C4708">
            <wp:extent cx="5254831" cy="3768228"/>
            <wp:effectExtent l="0" t="0" r="3175" b="381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1374" b="-1"/>
                    <a:stretch/>
                  </pic:blipFill>
                  <pic:spPr bwMode="auto">
                    <a:xfrm>
                      <a:off x="0" y="0"/>
                      <a:ext cx="5265976" cy="3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S4.  Contact angles of (a) pure Zn, (b) Zn@ZnS-1, (c) Zn@ZnS-2, and (d) Zn@ZnS-3.</w:t>
      </w:r>
    </w:p>
    <w:p w:rsidR="00CE5BC0" w:rsidRPr="00CE59A7" w:rsidRDefault="00CE5BC0" w:rsidP="00CE5BC0">
      <w:pPr>
        <w:jc w:val="center"/>
        <w:rPr>
          <w:b/>
          <w:sz w:val="24"/>
          <w:szCs w:val="24"/>
        </w:rPr>
      </w:pPr>
    </w:p>
    <w:p w:rsidR="00CE5BC0" w:rsidRPr="00CE59A7" w:rsidRDefault="00CE5BC0" w:rsidP="00CE5BC0">
      <w:pPr>
        <w:jc w:val="center"/>
        <w:rPr>
          <w:b/>
          <w:sz w:val="24"/>
          <w:szCs w:val="24"/>
        </w:rPr>
      </w:pPr>
      <w:bookmarkStart w:id="1" w:name="_Hlk96425653"/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720DBFB1" wp14:editId="147FD594">
            <wp:extent cx="5220000" cy="2590630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59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S5.  Surface morphologies after 20 cycles of (a) pure Zn, (b) Zn@ZnS-2, and (c) the corresponding XRD.</w:t>
      </w:r>
    </w:p>
    <w:bookmarkEnd w:id="1"/>
    <w:p w:rsidR="00CE5BC0" w:rsidRPr="00CE59A7" w:rsidRDefault="00CE5BC0" w:rsidP="00CE5BC0">
      <w:pPr>
        <w:spacing w:before="240"/>
        <w:jc w:val="center"/>
        <w:rPr>
          <w:b/>
          <w:sz w:val="24"/>
          <w:szCs w:val="24"/>
        </w:rPr>
      </w:pPr>
      <w:r w:rsidRPr="00CE59A7">
        <w:rPr>
          <w:noProof/>
          <w:lang w:eastAsia="zh-CN"/>
        </w:rPr>
        <w:lastRenderedPageBreak/>
        <w:drawing>
          <wp:inline distT="0" distB="0" distL="0" distR="0" wp14:anchorId="07313BA7" wp14:editId="06CA2194">
            <wp:extent cx="2386704" cy="1783268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14" cy="17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S6.  Surface morphology of HVO cathode.</w:t>
      </w:r>
    </w:p>
    <w:p w:rsidR="00CE5BC0" w:rsidRPr="00CE59A7" w:rsidRDefault="00CE5BC0" w:rsidP="00CE5BC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1376EF2E" wp14:editId="54C264F7">
            <wp:extent cx="5220000" cy="2011787"/>
            <wp:effectExtent l="0" t="0" r="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1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C0" w:rsidRPr="00CE59A7" w:rsidRDefault="00CE5BC0" w:rsidP="00CE5BC0">
      <w:pPr>
        <w:pStyle w:val="a5"/>
      </w:pPr>
      <w:r w:rsidRPr="00CE59A7">
        <w:t>Fig. S7.  Voltage-capacity curves of (a) pure Zn//HVO and (b) Zn@ZnS//HVO full cells.</w:t>
      </w:r>
      <w:r w:rsidRPr="00CE59A7">
        <w:br w:type="page"/>
      </w:r>
    </w:p>
    <w:p w:rsidR="00CE5BC0" w:rsidRPr="00CE59A7" w:rsidRDefault="00CE5BC0" w:rsidP="00CE5BC0">
      <w:pPr>
        <w:pStyle w:val="1"/>
      </w:pPr>
      <w:r w:rsidRPr="00CE59A7">
        <w:lastRenderedPageBreak/>
        <w:t>S3. Table supplementary</w:t>
      </w:r>
    </w:p>
    <w:p w:rsidR="00CE5BC0" w:rsidRPr="00CE59A7" w:rsidRDefault="00CE5BC0" w:rsidP="00CE5BC0">
      <w:pPr>
        <w:pStyle w:val="a3"/>
      </w:pPr>
      <w:r w:rsidRPr="00CE59A7">
        <w:t xml:space="preserve">Table S1.  Resistance components extracted from EIS in Fig. 2(b) of symmetric cells  </w:t>
      </w:r>
    </w:p>
    <w:tbl>
      <w:tblPr>
        <w:tblStyle w:val="af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CE5BC0" w:rsidRPr="00CE59A7" w:rsidTr="008638CC">
        <w:tc>
          <w:tcPr>
            <w:tcW w:w="2767" w:type="dxa"/>
            <w:tcBorders>
              <w:top w:val="single" w:sz="12" w:space="0" w:color="auto"/>
              <w:bottom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rPr>
                <w:rFonts w:eastAsiaTheme="minorEastAsia"/>
                <w:lang w:eastAsia="zh-CN"/>
              </w:rPr>
              <w:t>Sample</w:t>
            </w:r>
          </w:p>
        </w:tc>
        <w:tc>
          <w:tcPr>
            <w:tcW w:w="2767" w:type="dxa"/>
            <w:tcBorders>
              <w:top w:val="single" w:sz="12" w:space="0" w:color="auto"/>
              <w:bottom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rPr>
                <w:i/>
              </w:rPr>
              <w:t>R</w:t>
            </w:r>
            <w:r w:rsidRPr="00CE59A7">
              <w:rPr>
                <w:vertAlign w:val="subscript"/>
              </w:rPr>
              <w:t>s</w:t>
            </w:r>
            <w:r w:rsidRPr="00CE59A7">
              <w:t xml:space="preserve"> (Ω)</w:t>
            </w:r>
          </w:p>
        </w:tc>
        <w:tc>
          <w:tcPr>
            <w:tcW w:w="2768" w:type="dxa"/>
            <w:tcBorders>
              <w:top w:val="single" w:sz="12" w:space="0" w:color="auto"/>
              <w:bottom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rPr>
                <w:i/>
              </w:rPr>
              <w:t>R</w:t>
            </w:r>
            <w:r w:rsidRPr="00CE59A7">
              <w:rPr>
                <w:vertAlign w:val="subscript"/>
              </w:rPr>
              <w:t>ct</w:t>
            </w:r>
            <w:r w:rsidRPr="00CE59A7">
              <w:t xml:space="preserve"> (Ω)</w:t>
            </w:r>
          </w:p>
        </w:tc>
      </w:tr>
      <w:tr w:rsidR="00CE5BC0" w:rsidRPr="00CE59A7" w:rsidTr="008638CC">
        <w:tc>
          <w:tcPr>
            <w:tcW w:w="2767" w:type="dxa"/>
            <w:tcBorders>
              <w:top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Pure Zn</w:t>
            </w:r>
          </w:p>
        </w:tc>
        <w:tc>
          <w:tcPr>
            <w:tcW w:w="2767" w:type="dxa"/>
            <w:tcBorders>
              <w:top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0.84</w:t>
            </w:r>
          </w:p>
        </w:tc>
        <w:tc>
          <w:tcPr>
            <w:tcW w:w="2768" w:type="dxa"/>
            <w:tcBorders>
              <w:top w:val="single" w:sz="6" w:space="0" w:color="auto"/>
            </w:tcBorders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687</w:t>
            </w:r>
          </w:p>
        </w:tc>
      </w:tr>
      <w:tr w:rsidR="00CE5BC0" w:rsidRPr="00CE59A7" w:rsidTr="008638CC"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Zn@ZnS-1</w:t>
            </w:r>
          </w:p>
        </w:tc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0.83</w:t>
            </w:r>
          </w:p>
        </w:tc>
        <w:tc>
          <w:tcPr>
            <w:tcW w:w="2768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334</w:t>
            </w:r>
          </w:p>
        </w:tc>
      </w:tr>
      <w:tr w:rsidR="00CE5BC0" w:rsidRPr="00CE59A7" w:rsidTr="008638CC"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Zn@ZnS-2</w:t>
            </w:r>
          </w:p>
        </w:tc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0.85</w:t>
            </w:r>
          </w:p>
        </w:tc>
        <w:tc>
          <w:tcPr>
            <w:tcW w:w="2768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94</w:t>
            </w:r>
          </w:p>
        </w:tc>
      </w:tr>
      <w:tr w:rsidR="00CE5BC0" w:rsidRPr="00CE59A7" w:rsidTr="008638CC"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Zn@ZnS-3</w:t>
            </w:r>
          </w:p>
        </w:tc>
        <w:tc>
          <w:tcPr>
            <w:tcW w:w="2767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16.6</w:t>
            </w:r>
          </w:p>
        </w:tc>
        <w:tc>
          <w:tcPr>
            <w:tcW w:w="2768" w:type="dxa"/>
          </w:tcPr>
          <w:p w:rsidR="00CE5BC0" w:rsidRPr="00CE59A7" w:rsidRDefault="00CE5BC0" w:rsidP="008638CC">
            <w:pPr>
              <w:pStyle w:val="a9"/>
              <w:rPr>
                <w:rFonts w:eastAsiaTheme="minorEastAsia"/>
                <w:lang w:eastAsia="zh-CN"/>
              </w:rPr>
            </w:pPr>
            <w:r w:rsidRPr="00CE59A7">
              <w:t>267</w:t>
            </w:r>
          </w:p>
        </w:tc>
      </w:tr>
    </w:tbl>
    <w:p w:rsidR="00CE5BC0" w:rsidRPr="00CE59A7" w:rsidRDefault="00CE5BC0" w:rsidP="00CE5BC0">
      <w:pPr>
        <w:pStyle w:val="a3"/>
      </w:pPr>
      <w:r w:rsidRPr="00CE59A7">
        <w:t>Table S2.  Resistance components extracted from EIS in Fig. 4(d) of full cells</w:t>
      </w:r>
    </w:p>
    <w:tbl>
      <w:tblPr>
        <w:tblW w:w="2689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499"/>
        <w:gridCol w:w="1497"/>
      </w:tblGrid>
      <w:tr w:rsidR="00CE5BC0" w:rsidRPr="00CE59A7" w:rsidTr="008638CC">
        <w:trPr>
          <w:jc w:val="center"/>
        </w:trPr>
        <w:tc>
          <w:tcPr>
            <w:tcW w:w="164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t>Sample</w:t>
            </w:r>
          </w:p>
        </w:tc>
        <w:tc>
          <w:tcPr>
            <w:tcW w:w="167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rPr>
                <w:i/>
              </w:rPr>
              <w:t>R</w:t>
            </w:r>
            <w:r w:rsidRPr="00CE59A7">
              <w:rPr>
                <w:vertAlign w:val="subscript"/>
              </w:rPr>
              <w:t>s</w:t>
            </w:r>
            <w:r w:rsidRPr="00CE59A7">
              <w:t xml:space="preserve"> (Ω)</w:t>
            </w:r>
          </w:p>
        </w:tc>
        <w:tc>
          <w:tcPr>
            <w:tcW w:w="16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rPr>
                <w:i/>
              </w:rPr>
              <w:t>R</w:t>
            </w:r>
            <w:r w:rsidRPr="00CE59A7">
              <w:rPr>
                <w:vertAlign w:val="subscript"/>
              </w:rPr>
              <w:t>ct</w:t>
            </w:r>
            <w:r w:rsidRPr="00CE59A7">
              <w:t xml:space="preserve"> (Ω)</w:t>
            </w:r>
          </w:p>
        </w:tc>
      </w:tr>
      <w:tr w:rsidR="00CE5BC0" w:rsidRPr="00CE59A7" w:rsidTr="008638C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1649" w:type="pct"/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t>Pure Zn</w:t>
            </w:r>
          </w:p>
        </w:tc>
        <w:tc>
          <w:tcPr>
            <w:tcW w:w="1677" w:type="pct"/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t>1.34</w:t>
            </w:r>
          </w:p>
        </w:tc>
        <w:tc>
          <w:tcPr>
            <w:tcW w:w="1674" w:type="pct"/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t>288</w:t>
            </w:r>
          </w:p>
        </w:tc>
      </w:tr>
      <w:tr w:rsidR="00CE5BC0" w:rsidTr="008638C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1649" w:type="pct"/>
            <w:tcBorders>
              <w:bottom w:val="single" w:sz="12" w:space="0" w:color="auto"/>
            </w:tcBorders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rPr>
                <w:szCs w:val="24"/>
              </w:rPr>
              <w:t>Zn@ZnS</w:t>
            </w:r>
          </w:p>
        </w:tc>
        <w:tc>
          <w:tcPr>
            <w:tcW w:w="1677" w:type="pct"/>
            <w:tcBorders>
              <w:bottom w:val="single" w:sz="12" w:space="0" w:color="auto"/>
            </w:tcBorders>
            <w:shd w:val="clear" w:color="auto" w:fill="auto"/>
          </w:tcPr>
          <w:p w:rsidR="00CE5BC0" w:rsidRPr="00CE59A7" w:rsidRDefault="00CE5BC0" w:rsidP="008638CC">
            <w:pPr>
              <w:pStyle w:val="a9"/>
            </w:pPr>
            <w:r w:rsidRPr="00CE59A7">
              <w:t>1.33</w:t>
            </w:r>
          </w:p>
        </w:tc>
        <w:tc>
          <w:tcPr>
            <w:tcW w:w="1674" w:type="pct"/>
            <w:tcBorders>
              <w:bottom w:val="single" w:sz="12" w:space="0" w:color="auto"/>
            </w:tcBorders>
            <w:shd w:val="clear" w:color="auto" w:fill="auto"/>
          </w:tcPr>
          <w:p w:rsidR="00CE5BC0" w:rsidRPr="007A2D16" w:rsidRDefault="00CE5BC0" w:rsidP="008638CC">
            <w:pPr>
              <w:pStyle w:val="a9"/>
            </w:pPr>
            <w:r w:rsidRPr="00CE59A7">
              <w:t>201</w:t>
            </w:r>
          </w:p>
        </w:tc>
      </w:tr>
    </w:tbl>
    <w:p w:rsidR="00CE5BC0" w:rsidRPr="00DA0245" w:rsidRDefault="00CE5BC0" w:rsidP="00CE5BC0">
      <w:pPr>
        <w:jc w:val="left"/>
        <w:rPr>
          <w:color w:val="000000"/>
          <w:sz w:val="24"/>
          <w:szCs w:val="24"/>
          <w:lang w:eastAsia="zh-CN"/>
        </w:rPr>
      </w:pPr>
    </w:p>
    <w:p w:rsidR="00316270" w:rsidRDefault="00316270">
      <w:bookmarkStart w:id="2" w:name="_GoBack"/>
      <w:bookmarkEnd w:id="2"/>
    </w:p>
    <w:sectPr w:rsidR="00316270" w:rsidSect="00414E89">
      <w:pgSz w:w="11906" w:h="16838" w:code="9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398" w:rsidRDefault="00A71398" w:rsidP="00CE5BC0">
      <w:pPr>
        <w:spacing w:line="240" w:lineRule="auto"/>
      </w:pPr>
      <w:r>
        <w:separator/>
      </w:r>
    </w:p>
  </w:endnote>
  <w:endnote w:type="continuationSeparator" w:id="0">
    <w:p w:rsidR="00A71398" w:rsidRDefault="00A71398" w:rsidP="00CE5B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398" w:rsidRDefault="00A71398" w:rsidP="00CE5BC0">
      <w:pPr>
        <w:spacing w:line="240" w:lineRule="auto"/>
      </w:pPr>
      <w:r>
        <w:separator/>
      </w:r>
    </w:p>
  </w:footnote>
  <w:footnote w:type="continuationSeparator" w:id="0">
    <w:p w:rsidR="00A71398" w:rsidRDefault="00A71398" w:rsidP="00CE5B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D409C"/>
    <w:multiLevelType w:val="multilevel"/>
    <w:tmpl w:val="B1A45C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00"/>
    <w:rsid w:val="00316270"/>
    <w:rsid w:val="005D2B1D"/>
    <w:rsid w:val="006756AD"/>
    <w:rsid w:val="008136E6"/>
    <w:rsid w:val="009B4790"/>
    <w:rsid w:val="00A71398"/>
    <w:rsid w:val="00BC77AB"/>
    <w:rsid w:val="00CE5BC0"/>
    <w:rsid w:val="00F42475"/>
    <w:rsid w:val="00FE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72108B-4E19-47E8-9644-2F71BC3A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BC0"/>
    <w:pPr>
      <w:spacing w:line="480" w:lineRule="auto"/>
      <w:ind w:firstLine="227"/>
      <w:jc w:val="both"/>
    </w:pPr>
    <w:rPr>
      <w:rFonts w:ascii="Times New Roman" w:eastAsia="Times New Roman" w:hAnsi="Times New Roman" w:cs="Times New Roman"/>
      <w:kern w:val="0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级标题"/>
    <w:basedOn w:val="a"/>
    <w:next w:val="a"/>
    <w:qFormat/>
    <w:rsid w:val="005D2B1D"/>
    <w:pPr>
      <w:spacing w:before="270"/>
      <w:ind w:firstLine="0"/>
      <w:jc w:val="left"/>
      <w:outlineLvl w:val="0"/>
    </w:pPr>
    <w:rPr>
      <w:b/>
      <w:sz w:val="24"/>
    </w:rPr>
  </w:style>
  <w:style w:type="paragraph" w:customStyle="1" w:styleId="2">
    <w:name w:val="2级标题"/>
    <w:basedOn w:val="a"/>
    <w:next w:val="a"/>
    <w:link w:val="20"/>
    <w:qFormat/>
    <w:rsid w:val="005D2B1D"/>
    <w:pPr>
      <w:spacing w:before="140" w:after="130"/>
      <w:ind w:firstLine="0"/>
      <w:outlineLvl w:val="1"/>
    </w:pPr>
    <w:rPr>
      <w:b/>
      <w:szCs w:val="20"/>
    </w:rPr>
  </w:style>
  <w:style w:type="character" w:customStyle="1" w:styleId="2Char">
    <w:name w:val="2级标题 Char"/>
    <w:rsid w:val="008136E6"/>
    <w:rPr>
      <w:rFonts w:ascii="Times New Roman" w:eastAsia="Times New Roman" w:hAnsi="Times New Roman" w:cs="Times New Roman"/>
      <w:b/>
      <w:kern w:val="0"/>
      <w:sz w:val="20"/>
      <w:szCs w:val="20"/>
      <w:lang w:eastAsia="en-US"/>
    </w:rPr>
  </w:style>
  <w:style w:type="paragraph" w:customStyle="1" w:styleId="3">
    <w:name w:val="3级标题"/>
    <w:basedOn w:val="a"/>
    <w:next w:val="a"/>
    <w:qFormat/>
    <w:rsid w:val="005D2B1D"/>
    <w:pPr>
      <w:ind w:firstLine="0"/>
    </w:pPr>
    <w:rPr>
      <w:szCs w:val="20"/>
    </w:rPr>
  </w:style>
  <w:style w:type="paragraph" w:customStyle="1" w:styleId="a3">
    <w:name w:val="表标题"/>
    <w:basedOn w:val="a"/>
    <w:next w:val="a"/>
    <w:link w:val="Char"/>
    <w:qFormat/>
    <w:rsid w:val="008136E6"/>
    <w:pPr>
      <w:spacing w:before="180" w:line="240" w:lineRule="exact"/>
      <w:ind w:firstLine="0"/>
      <w:jc w:val="center"/>
    </w:pPr>
    <w:rPr>
      <w:rFonts w:eastAsia="宋体"/>
      <w:b/>
      <w:sz w:val="18"/>
      <w:lang w:eastAsia="zh-CN"/>
    </w:rPr>
  </w:style>
  <w:style w:type="character" w:customStyle="1" w:styleId="Char">
    <w:name w:val="表标题 Char"/>
    <w:link w:val="a3"/>
    <w:rsid w:val="008136E6"/>
    <w:rPr>
      <w:rFonts w:ascii="Times New Roman" w:eastAsia="宋体" w:hAnsi="Times New Roman" w:cs="Times New Roman"/>
      <w:b/>
      <w:kern w:val="0"/>
      <w:sz w:val="18"/>
    </w:rPr>
  </w:style>
  <w:style w:type="paragraph" w:customStyle="1" w:styleId="a4">
    <w:name w:val="大标题"/>
    <w:basedOn w:val="a"/>
    <w:next w:val="a"/>
    <w:qFormat/>
    <w:rsid w:val="008136E6"/>
    <w:pPr>
      <w:adjustRightInd w:val="0"/>
      <w:spacing w:before="120" w:afterLines="100" w:after="100" w:line="360" w:lineRule="exact"/>
      <w:ind w:firstLine="0"/>
    </w:pPr>
    <w:rPr>
      <w:b/>
      <w:sz w:val="30"/>
    </w:rPr>
  </w:style>
  <w:style w:type="paragraph" w:customStyle="1" w:styleId="a5">
    <w:name w:val="图标题"/>
    <w:basedOn w:val="a"/>
    <w:next w:val="a"/>
    <w:qFormat/>
    <w:rsid w:val="008136E6"/>
    <w:pPr>
      <w:spacing w:after="180" w:line="240" w:lineRule="exact"/>
      <w:ind w:firstLine="0"/>
      <w:jc w:val="center"/>
    </w:pPr>
    <w:rPr>
      <w:b/>
      <w:sz w:val="18"/>
    </w:rPr>
  </w:style>
  <w:style w:type="paragraph" w:customStyle="1" w:styleId="a6">
    <w:name w:val="摘要"/>
    <w:basedOn w:val="a"/>
    <w:next w:val="a"/>
    <w:link w:val="Char0"/>
    <w:qFormat/>
    <w:rsid w:val="00BC77AB"/>
    <w:pPr>
      <w:spacing w:before="60" w:after="60" w:line="360" w:lineRule="auto"/>
      <w:ind w:firstLine="0"/>
    </w:pPr>
    <w:rPr>
      <w:sz w:val="18"/>
    </w:rPr>
  </w:style>
  <w:style w:type="character" w:customStyle="1" w:styleId="Char0">
    <w:name w:val="摘要 Char"/>
    <w:link w:val="a6"/>
    <w:rsid w:val="00BC77AB"/>
    <w:rPr>
      <w:rFonts w:ascii="Times New Roman" w:eastAsia="Times New Roman" w:hAnsi="Times New Roman" w:cs="Times New Roman"/>
      <w:kern w:val="0"/>
      <w:sz w:val="18"/>
      <w:lang w:eastAsia="en-US"/>
    </w:rPr>
  </w:style>
  <w:style w:type="paragraph" w:customStyle="1" w:styleId="a7">
    <w:name w:val="作者"/>
    <w:basedOn w:val="a"/>
    <w:next w:val="a"/>
    <w:qFormat/>
    <w:rsid w:val="00BC77AB"/>
    <w:pPr>
      <w:spacing w:after="120" w:line="288" w:lineRule="auto"/>
      <w:ind w:firstLine="0"/>
      <w:jc w:val="left"/>
    </w:pPr>
    <w:rPr>
      <w:i/>
      <w:sz w:val="24"/>
    </w:rPr>
  </w:style>
  <w:style w:type="paragraph" w:customStyle="1" w:styleId="a8">
    <w:name w:val="作者单位"/>
    <w:basedOn w:val="a"/>
    <w:next w:val="a"/>
    <w:qFormat/>
    <w:rsid w:val="008136E6"/>
    <w:pPr>
      <w:ind w:firstLine="0"/>
    </w:pPr>
    <w:rPr>
      <w:sz w:val="18"/>
      <w:szCs w:val="20"/>
    </w:rPr>
  </w:style>
  <w:style w:type="paragraph" w:customStyle="1" w:styleId="a9">
    <w:name w:val="表格内容"/>
    <w:basedOn w:val="a"/>
    <w:link w:val="aa"/>
    <w:qFormat/>
    <w:rsid w:val="009B4790"/>
    <w:pPr>
      <w:widowControl w:val="0"/>
      <w:spacing w:line="240" w:lineRule="auto"/>
      <w:ind w:firstLine="0"/>
      <w:jc w:val="center"/>
    </w:pPr>
    <w:rPr>
      <w:sz w:val="18"/>
      <w:szCs w:val="21"/>
    </w:rPr>
  </w:style>
  <w:style w:type="character" w:customStyle="1" w:styleId="aa">
    <w:name w:val="表格内容 字符"/>
    <w:basedOn w:val="a0"/>
    <w:link w:val="a9"/>
    <w:rsid w:val="009B4790"/>
    <w:rPr>
      <w:rFonts w:ascii="Times New Roman" w:eastAsia="Times New Roman" w:hAnsi="Times New Roman" w:cs="Times New Roman"/>
      <w:kern w:val="0"/>
      <w:sz w:val="18"/>
      <w:szCs w:val="21"/>
      <w:lang w:eastAsia="en-US"/>
    </w:rPr>
  </w:style>
  <w:style w:type="character" w:customStyle="1" w:styleId="20">
    <w:name w:val="2级标题 字符"/>
    <w:link w:val="2"/>
    <w:rsid w:val="005D2B1D"/>
    <w:rPr>
      <w:rFonts w:ascii="Times New Roman" w:eastAsia="Times New Roman" w:hAnsi="Times New Roman" w:cs="Times New Roman"/>
      <w:b/>
      <w:kern w:val="0"/>
      <w:sz w:val="20"/>
      <w:szCs w:val="20"/>
      <w:lang w:eastAsia="en-US"/>
    </w:rPr>
  </w:style>
  <w:style w:type="paragraph" w:styleId="ab">
    <w:name w:val="header"/>
    <w:basedOn w:val="a"/>
    <w:link w:val="ac"/>
    <w:uiPriority w:val="99"/>
    <w:unhideWhenUsed/>
    <w:rsid w:val="00CE5B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CE5BC0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ad">
    <w:name w:val="footer"/>
    <w:basedOn w:val="a"/>
    <w:link w:val="ae"/>
    <w:uiPriority w:val="99"/>
    <w:unhideWhenUsed/>
    <w:rsid w:val="00CE5BC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CE5BC0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table" w:styleId="af">
    <w:name w:val="Table Grid"/>
    <w:basedOn w:val="a1"/>
    <w:uiPriority w:val="59"/>
    <w:rsid w:val="00CE5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278</Words>
  <Characters>1591</Characters>
  <Application>Microsoft Office Word</Application>
  <DocSecurity>0</DocSecurity>
  <Lines>13</Lines>
  <Paragraphs>3</Paragraphs>
  <ScaleCrop>false</ScaleCrop>
  <Company>Organization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CPX</dc:creator>
  <cp:keywords/>
  <dc:description/>
  <cp:lastModifiedBy>CPX</cp:lastModifiedBy>
  <cp:revision>2</cp:revision>
  <dcterms:created xsi:type="dcterms:W3CDTF">2022-03-09T08:18:00Z</dcterms:created>
  <dcterms:modified xsi:type="dcterms:W3CDTF">2022-03-09T08:18:00Z</dcterms:modified>
</cp:coreProperties>
</file>