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B1E" w:rsidRPr="00803896" w:rsidRDefault="00420D0D" w:rsidP="00420D0D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OLE_LINK1"/>
      <w:bookmarkStart w:id="1" w:name="OLE_LINK2"/>
      <w:r w:rsidRPr="00420D0D">
        <w:rPr>
          <w:rFonts w:asciiTheme="majorBidi" w:hAnsiTheme="majorBidi" w:cstheme="majorBidi"/>
          <w:b/>
          <w:bCs/>
          <w:sz w:val="28"/>
          <w:szCs w:val="28"/>
        </w:rPr>
        <w:t>Supplementary</w:t>
      </w:r>
      <w:bookmarkEnd w:id="0"/>
      <w:bookmarkEnd w:id="1"/>
      <w:r w:rsidR="00870B1E" w:rsidRPr="00803896">
        <w:rPr>
          <w:rFonts w:asciiTheme="majorBidi" w:hAnsiTheme="majorBidi" w:cstheme="majorBidi"/>
          <w:b/>
          <w:bCs/>
          <w:sz w:val="28"/>
          <w:szCs w:val="28"/>
        </w:rPr>
        <w:t xml:space="preserve"> Information</w:t>
      </w:r>
    </w:p>
    <w:p w:rsidR="00A5050B" w:rsidRPr="00803896" w:rsidRDefault="00A5050B" w:rsidP="00A5050B">
      <w:pPr>
        <w:spacing w:line="360" w:lineRule="auto"/>
        <w:jc w:val="both"/>
        <w:rPr>
          <w:rStyle w:val="fontstyle01"/>
          <w:rFonts w:asciiTheme="majorBidi" w:hAnsiTheme="majorBidi" w:cstheme="majorBidi"/>
          <w:b/>
          <w:bCs/>
          <w:color w:val="auto"/>
          <w:sz w:val="24"/>
          <w:szCs w:val="24"/>
        </w:rPr>
      </w:pPr>
      <w:r w:rsidRPr="00803896">
        <w:rPr>
          <w:rFonts w:asciiTheme="majorBidi" w:hAnsiTheme="majorBidi" w:cstheme="majorBidi"/>
          <w:b/>
          <w:bCs/>
          <w:noProof/>
          <w:sz w:val="24"/>
          <w:szCs w:val="24"/>
          <w:lang w:eastAsia="zh-CN"/>
        </w:rPr>
        <w:drawing>
          <wp:inline distT="0" distB="0" distL="0" distR="0" wp14:anchorId="79E9D60D" wp14:editId="1AC59FC5">
            <wp:extent cx="5943600" cy="668020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-4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FA" w:rsidRPr="0042757B" w:rsidRDefault="00A73011" w:rsidP="00550D15">
      <w:pPr>
        <w:spacing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42757B">
        <w:rPr>
          <w:rFonts w:asciiTheme="majorBidi" w:hAnsiTheme="majorBidi" w:cstheme="majorBidi"/>
          <w:b/>
          <w:bCs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8F0363" wp14:editId="4B81B6FE">
                <wp:simplePos x="0" y="0"/>
                <wp:positionH relativeFrom="column">
                  <wp:posOffset>2553419</wp:posOffset>
                </wp:positionH>
                <wp:positionV relativeFrom="paragraph">
                  <wp:posOffset>513451</wp:posOffset>
                </wp:positionV>
                <wp:extent cx="845389" cy="500332"/>
                <wp:effectExtent l="0" t="0" r="12065" b="14605"/>
                <wp:wrapNone/>
                <wp:docPr id="343" name="Rounded 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9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4160E" id="Rounded Rectangle 343" o:spid="_x0000_s1026" style="position:absolute;left:0;text-align:left;margin-left:201.05pt;margin-top:40.45pt;width:66.55pt;height:39.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" fillcolor="white [3212]" strokecolor="white [3212]" strokeweight="2pt"/>
            </w:pict>
          </mc:Fallback>
        </mc:AlternateContent>
      </w:r>
      <w:r w:rsidR="00A5050B" w:rsidRPr="0042757B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Fig. S1</w:t>
      </w:r>
      <w:r w:rsidR="0042757B" w:rsidRPr="0042757B">
        <w:rPr>
          <w:rStyle w:val="fontstyle01"/>
          <w:rFonts w:asciiTheme="majorBidi" w:hAnsiTheme="majorBidi" w:cstheme="majorBidi" w:hint="eastAsia"/>
          <w:b/>
          <w:bCs/>
          <w:color w:val="auto"/>
          <w:sz w:val="20"/>
          <w:szCs w:val="20"/>
          <w:lang w:eastAsia="zh-CN"/>
        </w:rPr>
        <w:t>.</w:t>
      </w:r>
      <w:r w:rsidR="00A5050B" w:rsidRPr="0042757B">
        <w:rPr>
          <w:rStyle w:val="fontstyle01"/>
          <w:rFonts w:asciiTheme="majorBidi" w:hAnsiTheme="majorBidi" w:cstheme="majorBidi"/>
          <w:b/>
          <w:color w:val="auto"/>
          <w:sz w:val="20"/>
          <w:szCs w:val="20"/>
        </w:rPr>
        <w:t xml:space="preserve"> </w:t>
      </w:r>
      <w:r w:rsidR="00A5050B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FESEM micrographs of (</w:t>
      </w:r>
      <w:r w:rsidR="00550D15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a</w:t>
      </w:r>
      <w:r w:rsidR="00A5050B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) MZM/0.5GO, (</w:t>
      </w:r>
      <w:r w:rsidR="00550D15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b</w:t>
      </w:r>
      <w:r w:rsidR="00A5050B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) MZM/1GO and (</w:t>
      </w:r>
      <w:r w:rsidR="00550D15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c</w:t>
      </w:r>
      <w:r w:rsidR="00A5050B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) MZM/1.5GO nano-composites</w:t>
      </w:r>
      <w:r w:rsidR="0042757B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.</w:t>
      </w:r>
    </w:p>
    <w:p w:rsidR="00D11F84" w:rsidRPr="00803896" w:rsidRDefault="00D8621D" w:rsidP="00A73011">
      <w:pPr>
        <w:jc w:val="center"/>
      </w:pPr>
      <w:r w:rsidRPr="00803896">
        <w:rPr>
          <w:noProof/>
          <w:lang w:eastAsia="zh-CN"/>
        </w:rPr>
        <w:lastRenderedPageBreak/>
        <w:drawing>
          <wp:inline distT="0" distB="0" distL="0" distR="0" wp14:anchorId="4A5619CC" wp14:editId="642873AF">
            <wp:extent cx="5040000" cy="4862302"/>
            <wp:effectExtent l="0" t="0" r="825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0098-1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86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0B" w:rsidRPr="0042757B" w:rsidRDefault="00A5050B" w:rsidP="00A5050B">
      <w:pPr>
        <w:spacing w:line="360" w:lineRule="auto"/>
        <w:jc w:val="both"/>
        <w:rPr>
          <w:rFonts w:asciiTheme="majorBidi" w:hAnsiTheme="majorBidi" w:cstheme="majorBidi"/>
          <w:b/>
          <w:sz w:val="20"/>
          <w:szCs w:val="20"/>
        </w:rPr>
      </w:pPr>
      <w:r w:rsidRPr="0042757B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Fig. S2</w:t>
      </w:r>
      <w:r w:rsidR="0042757B" w:rsidRPr="0042757B">
        <w:rPr>
          <w:rStyle w:val="fontstyle01"/>
          <w:rFonts w:asciiTheme="majorBidi" w:hAnsiTheme="majorBidi" w:cstheme="majorBidi"/>
          <w:b/>
          <w:bCs/>
          <w:color w:val="auto"/>
          <w:sz w:val="20"/>
          <w:szCs w:val="20"/>
        </w:rPr>
        <w:t>.</w:t>
      </w:r>
      <w:r w:rsidRPr="0042757B">
        <w:rPr>
          <w:rStyle w:val="fontstyle01"/>
          <w:rFonts w:asciiTheme="majorBidi" w:hAnsiTheme="majorBidi" w:cstheme="majorBidi"/>
          <w:b/>
          <w:color w:val="auto"/>
          <w:sz w:val="20"/>
          <w:szCs w:val="20"/>
        </w:rPr>
        <w:t xml:space="preserve"> 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FESEM micrographs of as-sintered composite</w:t>
      </w:r>
      <w:r w:rsidR="00D826ED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s: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 (a) MZM, (b) MZM/0.5GO, (c) MZM/1GO</w:t>
      </w:r>
      <w:r w:rsidR="00D826ED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,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 and (d) MZM/1.5GO nano-composites</w:t>
      </w:r>
      <w:r w:rsidR="00D826ED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; 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ED</w:t>
      </w:r>
      <w:r w:rsidR="00B056A7">
        <w:rPr>
          <w:rStyle w:val="fontstyle21"/>
          <w:rFonts w:asciiTheme="majorBidi" w:hAnsiTheme="majorBidi" w:cstheme="majorBidi" w:hint="eastAsia"/>
          <w:b/>
          <w:color w:val="auto"/>
          <w:sz w:val="20"/>
          <w:szCs w:val="20"/>
          <w:lang w:eastAsia="zh-CN"/>
        </w:rPr>
        <w:t>S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 analys</w:t>
      </w:r>
      <w:r w:rsidR="00D826ED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e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s of (e) area A </w:t>
      </w:r>
      <w:r w:rsidR="00D826ED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in (c) </w:t>
      </w:r>
      <w:r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and (f) area B</w:t>
      </w:r>
      <w:r w:rsidR="00D826ED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 xml:space="preserve"> in (d)</w:t>
      </w:r>
      <w:r w:rsidR="0042757B" w:rsidRPr="0042757B">
        <w:rPr>
          <w:rStyle w:val="fontstyle21"/>
          <w:rFonts w:asciiTheme="majorBidi" w:hAnsiTheme="majorBidi" w:cstheme="majorBidi"/>
          <w:b/>
          <w:color w:val="auto"/>
          <w:sz w:val="20"/>
          <w:szCs w:val="20"/>
        </w:rPr>
        <w:t>.</w:t>
      </w:r>
    </w:p>
    <w:p w:rsidR="00BF5673" w:rsidRPr="005B4F3B" w:rsidRDefault="00D11F84" w:rsidP="0083007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826ED">
        <w:rPr>
          <w:rFonts w:asciiTheme="majorBidi" w:hAnsiTheme="majorBidi" w:cstheme="majorBidi"/>
          <w:bCs/>
          <w:sz w:val="24"/>
          <w:szCs w:val="24"/>
        </w:rPr>
        <w:t>Fig. S</w:t>
      </w:r>
      <w:r w:rsidR="00A5050B" w:rsidRPr="00D826ED">
        <w:rPr>
          <w:rFonts w:asciiTheme="majorBidi" w:hAnsiTheme="majorBidi" w:cstheme="majorBidi"/>
          <w:bCs/>
          <w:sz w:val="24"/>
          <w:szCs w:val="24"/>
        </w:rPr>
        <w:t>2</w:t>
      </w:r>
      <w:r w:rsidRPr="0083007E">
        <w:rPr>
          <w:rFonts w:asciiTheme="majorBidi" w:hAnsiTheme="majorBidi" w:cstheme="majorBidi"/>
          <w:sz w:val="24"/>
          <w:szCs w:val="24"/>
        </w:rPr>
        <w:t xml:space="preserve"> shows the FESEM micrographs and related EDS analys</w:t>
      </w:r>
      <w:r w:rsidR="00B056A7">
        <w:rPr>
          <w:rFonts w:asciiTheme="majorBidi" w:hAnsiTheme="majorBidi" w:cstheme="majorBidi"/>
          <w:sz w:val="24"/>
          <w:szCs w:val="24"/>
        </w:rPr>
        <w:t>e</w:t>
      </w:r>
      <w:r w:rsidRPr="0083007E">
        <w:rPr>
          <w:rFonts w:asciiTheme="majorBidi" w:hAnsiTheme="majorBidi" w:cstheme="majorBidi"/>
          <w:sz w:val="24"/>
          <w:szCs w:val="24"/>
        </w:rPr>
        <w:t>s of sintered MZM/GO nano-composite</w:t>
      </w:r>
      <w:r w:rsidR="00B056A7">
        <w:rPr>
          <w:rFonts w:asciiTheme="majorBidi" w:hAnsiTheme="majorBidi" w:cstheme="majorBidi"/>
          <w:sz w:val="24"/>
          <w:szCs w:val="24"/>
        </w:rPr>
        <w:t>s</w:t>
      </w:r>
      <w:r w:rsidRPr="0083007E">
        <w:rPr>
          <w:rFonts w:asciiTheme="majorBidi" w:hAnsiTheme="majorBidi" w:cstheme="majorBidi"/>
          <w:sz w:val="24"/>
          <w:szCs w:val="24"/>
        </w:rPr>
        <w:t xml:space="preserve"> with different amounts of GO. It </w:t>
      </w:r>
      <w:r w:rsidR="00B056A7">
        <w:rPr>
          <w:rFonts w:asciiTheme="majorBidi" w:hAnsiTheme="majorBidi" w:cstheme="majorBidi"/>
          <w:sz w:val="24"/>
          <w:szCs w:val="24"/>
        </w:rPr>
        <w:t>can be</w:t>
      </w:r>
      <w:r w:rsidRPr="0083007E">
        <w:rPr>
          <w:rFonts w:asciiTheme="majorBidi" w:hAnsiTheme="majorBidi" w:cstheme="majorBidi"/>
          <w:sz w:val="24"/>
          <w:szCs w:val="24"/>
        </w:rPr>
        <w:t xml:space="preserve"> seen </w:t>
      </w:r>
      <w:r w:rsidR="00B056A7" w:rsidRPr="0083007E">
        <w:rPr>
          <w:rFonts w:asciiTheme="majorBidi" w:hAnsiTheme="majorBidi" w:cstheme="majorBidi"/>
          <w:sz w:val="24"/>
          <w:szCs w:val="24"/>
        </w:rPr>
        <w:t xml:space="preserve">that </w:t>
      </w:r>
      <w:r w:rsidRPr="0083007E">
        <w:rPr>
          <w:rFonts w:asciiTheme="majorBidi" w:hAnsiTheme="majorBidi" w:cstheme="majorBidi"/>
          <w:sz w:val="24"/>
          <w:szCs w:val="24"/>
        </w:rPr>
        <w:t>in all materials</w:t>
      </w:r>
      <w:r w:rsidR="00B056A7">
        <w:rPr>
          <w:rFonts w:asciiTheme="majorBidi" w:hAnsiTheme="majorBidi" w:cstheme="majorBidi"/>
          <w:sz w:val="24"/>
          <w:szCs w:val="24"/>
        </w:rPr>
        <w:t>,</w:t>
      </w:r>
      <w:r w:rsidRPr="0083007E">
        <w:rPr>
          <w:rFonts w:asciiTheme="majorBidi" w:hAnsiTheme="majorBidi" w:cstheme="majorBidi"/>
          <w:sz w:val="24"/>
          <w:szCs w:val="24"/>
        </w:rPr>
        <w:t xml:space="preserve"> the eutectic phase is along the grain boundaries in a disco</w:t>
      </w:r>
      <w:r w:rsidR="00B056A7">
        <w:rPr>
          <w:rFonts w:asciiTheme="majorBidi" w:hAnsiTheme="majorBidi" w:cstheme="majorBidi"/>
          <w:sz w:val="24"/>
          <w:szCs w:val="24"/>
        </w:rPr>
        <w:t>ntinuous manner</w:t>
      </w:r>
      <w:r w:rsidRPr="0083007E">
        <w:rPr>
          <w:rFonts w:asciiTheme="majorBidi" w:hAnsiTheme="majorBidi" w:cstheme="majorBidi"/>
          <w:sz w:val="24"/>
          <w:szCs w:val="24"/>
        </w:rPr>
        <w:t xml:space="preserve"> and triple junctions. Since GO has high aspect ratio, when high amount</w:t>
      </w:r>
      <w:r w:rsidR="00B056A7">
        <w:rPr>
          <w:rFonts w:asciiTheme="majorBidi" w:hAnsiTheme="majorBidi" w:cstheme="majorBidi"/>
          <w:sz w:val="24"/>
          <w:szCs w:val="24"/>
        </w:rPr>
        <w:t>s</w:t>
      </w:r>
      <w:r w:rsidRPr="0083007E">
        <w:rPr>
          <w:rFonts w:asciiTheme="majorBidi" w:hAnsiTheme="majorBidi" w:cstheme="majorBidi"/>
          <w:sz w:val="24"/>
          <w:szCs w:val="24"/>
        </w:rPr>
        <w:t xml:space="preserve"> of GO encapsulate into MZM matrix, they are accumulated in the matrix of composites within grain boundaries and near the grain</w:t>
      </w:r>
      <w:r w:rsidR="00B056A7">
        <w:rPr>
          <w:rFonts w:asciiTheme="majorBidi" w:hAnsiTheme="majorBidi" w:cstheme="majorBidi"/>
          <w:sz w:val="24"/>
          <w:szCs w:val="24"/>
        </w:rPr>
        <w:t>.</w:t>
      </w:r>
      <w:r w:rsidRPr="0083007E">
        <w:rPr>
          <w:rFonts w:asciiTheme="majorBidi" w:hAnsiTheme="majorBidi" w:cstheme="majorBidi"/>
          <w:sz w:val="24"/>
          <w:szCs w:val="24"/>
        </w:rPr>
        <w:t xml:space="preserve"> </w:t>
      </w:r>
      <w:r w:rsidR="00B056A7" w:rsidRPr="0083007E">
        <w:rPr>
          <w:rFonts w:asciiTheme="majorBidi" w:hAnsiTheme="majorBidi" w:cstheme="majorBidi"/>
          <w:sz w:val="24"/>
          <w:szCs w:val="24"/>
        </w:rPr>
        <w:t>H</w:t>
      </w:r>
      <w:r w:rsidRPr="0083007E">
        <w:rPr>
          <w:rFonts w:asciiTheme="majorBidi" w:hAnsiTheme="majorBidi" w:cstheme="majorBidi"/>
          <w:sz w:val="24"/>
          <w:szCs w:val="24"/>
        </w:rPr>
        <w:t>owever</w:t>
      </w:r>
      <w:r w:rsidR="00B056A7">
        <w:rPr>
          <w:rFonts w:asciiTheme="majorBidi" w:hAnsiTheme="majorBidi" w:cstheme="majorBidi"/>
          <w:sz w:val="24"/>
          <w:szCs w:val="24"/>
        </w:rPr>
        <w:t>,</w:t>
      </w:r>
      <w:r w:rsidRPr="0083007E">
        <w:rPr>
          <w:rFonts w:asciiTheme="majorBidi" w:hAnsiTheme="majorBidi" w:cstheme="majorBidi"/>
          <w:sz w:val="24"/>
          <w:szCs w:val="24"/>
        </w:rPr>
        <w:t xml:space="preserve"> GO has been distributed in a uniform way in MZM-based composites when low con</w:t>
      </w:r>
      <w:r w:rsidR="00B056A7">
        <w:rPr>
          <w:rFonts w:asciiTheme="majorBidi" w:hAnsiTheme="majorBidi" w:cstheme="majorBidi"/>
          <w:sz w:val="24"/>
          <w:szCs w:val="24"/>
        </w:rPr>
        <w:t>tents of GO load</w:t>
      </w:r>
      <w:r w:rsidRPr="0083007E">
        <w:rPr>
          <w:rFonts w:asciiTheme="majorBidi" w:hAnsiTheme="majorBidi" w:cstheme="majorBidi"/>
          <w:sz w:val="24"/>
          <w:szCs w:val="24"/>
        </w:rPr>
        <w:t xml:space="preserve"> into the matrix. </w:t>
      </w:r>
      <w:r w:rsidR="00B056A7">
        <w:rPr>
          <w:rFonts w:asciiTheme="majorBidi" w:hAnsiTheme="majorBidi" w:cstheme="majorBidi"/>
          <w:sz w:val="24"/>
          <w:szCs w:val="24"/>
        </w:rPr>
        <w:t>The EDS spectra</w:t>
      </w:r>
      <w:bookmarkStart w:id="2" w:name="_GoBack"/>
      <w:bookmarkEnd w:id="2"/>
      <w:r w:rsidR="00B056A7">
        <w:rPr>
          <w:rFonts w:asciiTheme="majorBidi" w:hAnsiTheme="majorBidi" w:cstheme="majorBidi"/>
          <w:sz w:val="24"/>
          <w:szCs w:val="24"/>
        </w:rPr>
        <w:t xml:space="preserve"> confirm</w:t>
      </w:r>
      <w:r w:rsidR="00F0707E" w:rsidRPr="0083007E">
        <w:rPr>
          <w:rFonts w:asciiTheme="majorBidi" w:hAnsiTheme="majorBidi" w:cstheme="majorBidi"/>
          <w:sz w:val="24"/>
          <w:szCs w:val="24"/>
        </w:rPr>
        <w:t xml:space="preserve"> the presence of Mg, Mn, Zn, C, and O, which further confirms the</w:t>
      </w:r>
      <w:r w:rsidR="00B056A7">
        <w:rPr>
          <w:rFonts w:asciiTheme="majorBidi" w:hAnsiTheme="majorBidi" w:cstheme="majorBidi"/>
          <w:sz w:val="24"/>
          <w:szCs w:val="24"/>
        </w:rPr>
        <w:t xml:space="preserve"> presence of GO in MZM matrix (a</w:t>
      </w:r>
      <w:r w:rsidR="00F0707E" w:rsidRPr="0083007E">
        <w:rPr>
          <w:rFonts w:asciiTheme="majorBidi" w:hAnsiTheme="majorBidi" w:cstheme="majorBidi"/>
          <w:sz w:val="24"/>
          <w:szCs w:val="24"/>
        </w:rPr>
        <w:t>rea</w:t>
      </w:r>
      <w:r w:rsidR="00B056A7">
        <w:rPr>
          <w:rFonts w:asciiTheme="majorBidi" w:hAnsiTheme="majorBidi" w:cstheme="majorBidi"/>
          <w:sz w:val="24"/>
          <w:szCs w:val="24"/>
        </w:rPr>
        <w:t>s</w:t>
      </w:r>
      <w:r w:rsidR="00F0707E" w:rsidRPr="0083007E">
        <w:rPr>
          <w:rFonts w:asciiTheme="majorBidi" w:hAnsiTheme="majorBidi" w:cstheme="majorBidi"/>
          <w:sz w:val="24"/>
          <w:szCs w:val="24"/>
        </w:rPr>
        <w:t xml:space="preserve"> A and B).</w:t>
      </w:r>
    </w:p>
    <w:sectPr w:rsidR="00BF5673" w:rsidRPr="005B4F3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C51" w:rsidRDefault="007C3C51">
      <w:pPr>
        <w:spacing w:after="0" w:line="240" w:lineRule="auto"/>
      </w:pPr>
      <w:r>
        <w:separator/>
      </w:r>
    </w:p>
  </w:endnote>
  <w:endnote w:type="continuationSeparator" w:id="0">
    <w:p w:rsidR="007C3C51" w:rsidRDefault="007C3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7D0F">
    <w:altName w:val="Times New Roman"/>
    <w:panose1 w:val="00000000000000000000"/>
    <w:charset w:val="00"/>
    <w:family w:val="roman"/>
    <w:notTrueType/>
    <w:pitch w:val="default"/>
  </w:font>
  <w:font w:name="AdvP7D09">
    <w:altName w:val="Times New Roman"/>
    <w:panose1 w:val="00000000000000000000"/>
    <w:charset w:val="00"/>
    <w:family w:val="roman"/>
    <w:notTrueType/>
    <w:pitch w:val="default"/>
  </w:font>
  <w:font w:name="AdvP4C4E74">
    <w:altName w:val="Times New Roman"/>
    <w:panose1 w:val="00000000000000000000"/>
    <w:charset w:val="00"/>
    <w:family w:val="roman"/>
    <w:notTrueType/>
    <w:pitch w:val="default"/>
  </w:font>
  <w:font w:name="AdvOTb0c9bf5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937391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  <w:noProof/>
        <w:sz w:val="24"/>
        <w:szCs w:val="24"/>
      </w:rPr>
    </w:sdtEndPr>
    <w:sdtContent>
      <w:p w:rsidR="002E077C" w:rsidRPr="0041694A" w:rsidRDefault="002E077C">
        <w:pPr>
          <w:pStyle w:val="a8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41694A">
          <w:rPr>
            <w:rFonts w:asciiTheme="majorBidi" w:hAnsiTheme="majorBidi" w:cstheme="majorBidi"/>
            <w:b/>
            <w:bCs/>
            <w:sz w:val="24"/>
            <w:szCs w:val="24"/>
          </w:rPr>
          <w:fldChar w:fldCharType="begin"/>
        </w:r>
        <w:r w:rsidRPr="0041694A">
          <w:rPr>
            <w:rFonts w:asciiTheme="majorBidi" w:hAnsiTheme="majorBidi" w:cstheme="majorBidi"/>
            <w:b/>
            <w:bCs/>
            <w:sz w:val="24"/>
            <w:szCs w:val="24"/>
          </w:rPr>
          <w:instrText xml:space="preserve"> PAGE   \* MERGEFORMAT </w:instrText>
        </w:r>
        <w:r w:rsidRPr="0041694A">
          <w:rPr>
            <w:rFonts w:asciiTheme="majorBidi" w:hAnsiTheme="majorBidi" w:cstheme="majorBidi"/>
            <w:b/>
            <w:bCs/>
            <w:sz w:val="24"/>
            <w:szCs w:val="24"/>
          </w:rPr>
          <w:fldChar w:fldCharType="separate"/>
        </w:r>
        <w:r w:rsidR="00B056A7">
          <w:rPr>
            <w:rFonts w:asciiTheme="majorBidi" w:hAnsiTheme="majorBidi" w:cstheme="majorBidi"/>
            <w:b/>
            <w:bCs/>
            <w:noProof/>
            <w:sz w:val="24"/>
            <w:szCs w:val="24"/>
          </w:rPr>
          <w:t>2</w:t>
        </w:r>
        <w:r w:rsidRPr="0041694A">
          <w:rPr>
            <w:rFonts w:asciiTheme="majorBidi" w:hAnsiTheme="majorBidi" w:cstheme="majorBidi"/>
            <w:b/>
            <w:bCs/>
            <w:noProof/>
            <w:sz w:val="24"/>
            <w:szCs w:val="24"/>
          </w:rPr>
          <w:fldChar w:fldCharType="end"/>
        </w:r>
      </w:p>
    </w:sdtContent>
  </w:sdt>
  <w:p w:rsidR="002E077C" w:rsidRDefault="002E077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C51" w:rsidRDefault="007C3C51">
      <w:pPr>
        <w:spacing w:after="0" w:line="240" w:lineRule="auto"/>
      </w:pPr>
      <w:r>
        <w:separator/>
      </w:r>
    </w:p>
  </w:footnote>
  <w:footnote w:type="continuationSeparator" w:id="0">
    <w:p w:rsidR="007C3C51" w:rsidRDefault="007C3C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BF5673"/>
    <w:rsid w:val="000216F2"/>
    <w:rsid w:val="00030D21"/>
    <w:rsid w:val="00033E32"/>
    <w:rsid w:val="000654DC"/>
    <w:rsid w:val="00065E1C"/>
    <w:rsid w:val="0009307E"/>
    <w:rsid w:val="00094784"/>
    <w:rsid w:val="000A1965"/>
    <w:rsid w:val="000B24A3"/>
    <w:rsid w:val="000D6E43"/>
    <w:rsid w:val="001051B0"/>
    <w:rsid w:val="001105C9"/>
    <w:rsid w:val="001143B5"/>
    <w:rsid w:val="001364FF"/>
    <w:rsid w:val="00155E1D"/>
    <w:rsid w:val="0015747D"/>
    <w:rsid w:val="00184D21"/>
    <w:rsid w:val="00184E9B"/>
    <w:rsid w:val="001A339B"/>
    <w:rsid w:val="00205E1D"/>
    <w:rsid w:val="002107BE"/>
    <w:rsid w:val="00241A40"/>
    <w:rsid w:val="00263332"/>
    <w:rsid w:val="00284835"/>
    <w:rsid w:val="002B6A96"/>
    <w:rsid w:val="002E077C"/>
    <w:rsid w:val="003004DD"/>
    <w:rsid w:val="00320862"/>
    <w:rsid w:val="003240F0"/>
    <w:rsid w:val="0033755C"/>
    <w:rsid w:val="00363F2E"/>
    <w:rsid w:val="00377EAC"/>
    <w:rsid w:val="003A7F6E"/>
    <w:rsid w:val="003B6DAA"/>
    <w:rsid w:val="003C7AE6"/>
    <w:rsid w:val="003D30C3"/>
    <w:rsid w:val="003D315F"/>
    <w:rsid w:val="003E3834"/>
    <w:rsid w:val="003E467B"/>
    <w:rsid w:val="003F1882"/>
    <w:rsid w:val="0040239A"/>
    <w:rsid w:val="00420D0D"/>
    <w:rsid w:val="00421147"/>
    <w:rsid w:val="00422FF1"/>
    <w:rsid w:val="00427046"/>
    <w:rsid w:val="0042757B"/>
    <w:rsid w:val="00430B58"/>
    <w:rsid w:val="00442681"/>
    <w:rsid w:val="004531B0"/>
    <w:rsid w:val="00454A2D"/>
    <w:rsid w:val="0046085F"/>
    <w:rsid w:val="00467F41"/>
    <w:rsid w:val="00475458"/>
    <w:rsid w:val="004963AC"/>
    <w:rsid w:val="004A2EF9"/>
    <w:rsid w:val="004B55B7"/>
    <w:rsid w:val="004E48C9"/>
    <w:rsid w:val="004F62ED"/>
    <w:rsid w:val="00503AE5"/>
    <w:rsid w:val="0052024F"/>
    <w:rsid w:val="00523B89"/>
    <w:rsid w:val="00531347"/>
    <w:rsid w:val="00540A94"/>
    <w:rsid w:val="00542EA1"/>
    <w:rsid w:val="005459B4"/>
    <w:rsid w:val="00550D15"/>
    <w:rsid w:val="00580529"/>
    <w:rsid w:val="00583811"/>
    <w:rsid w:val="005A416D"/>
    <w:rsid w:val="005A42D9"/>
    <w:rsid w:val="005B4F3B"/>
    <w:rsid w:val="005F0853"/>
    <w:rsid w:val="00653054"/>
    <w:rsid w:val="00653573"/>
    <w:rsid w:val="006609BD"/>
    <w:rsid w:val="00664357"/>
    <w:rsid w:val="006657F3"/>
    <w:rsid w:val="006731CD"/>
    <w:rsid w:val="00695B3C"/>
    <w:rsid w:val="006B078A"/>
    <w:rsid w:val="006B20CC"/>
    <w:rsid w:val="006B29A9"/>
    <w:rsid w:val="006B5C3F"/>
    <w:rsid w:val="006B6EEC"/>
    <w:rsid w:val="00710F3A"/>
    <w:rsid w:val="007226E0"/>
    <w:rsid w:val="00725DC3"/>
    <w:rsid w:val="00752EF3"/>
    <w:rsid w:val="00754F4E"/>
    <w:rsid w:val="00761366"/>
    <w:rsid w:val="007813EF"/>
    <w:rsid w:val="007C3C51"/>
    <w:rsid w:val="007C5B6C"/>
    <w:rsid w:val="007E64F3"/>
    <w:rsid w:val="007F0100"/>
    <w:rsid w:val="00803896"/>
    <w:rsid w:val="00806B43"/>
    <w:rsid w:val="0083007E"/>
    <w:rsid w:val="00850861"/>
    <w:rsid w:val="00851745"/>
    <w:rsid w:val="00870B1E"/>
    <w:rsid w:val="008B4E53"/>
    <w:rsid w:val="008C01AA"/>
    <w:rsid w:val="00903F07"/>
    <w:rsid w:val="00926C68"/>
    <w:rsid w:val="00930EBC"/>
    <w:rsid w:val="00946CD1"/>
    <w:rsid w:val="00963973"/>
    <w:rsid w:val="009C3CD7"/>
    <w:rsid w:val="009E294C"/>
    <w:rsid w:val="009F1E10"/>
    <w:rsid w:val="00A072D8"/>
    <w:rsid w:val="00A16D45"/>
    <w:rsid w:val="00A4699E"/>
    <w:rsid w:val="00A5050B"/>
    <w:rsid w:val="00A70784"/>
    <w:rsid w:val="00A73011"/>
    <w:rsid w:val="00A74237"/>
    <w:rsid w:val="00AB7A10"/>
    <w:rsid w:val="00AD3E7D"/>
    <w:rsid w:val="00AE4536"/>
    <w:rsid w:val="00B0207F"/>
    <w:rsid w:val="00B056A7"/>
    <w:rsid w:val="00B10AB0"/>
    <w:rsid w:val="00B123B1"/>
    <w:rsid w:val="00B14DC4"/>
    <w:rsid w:val="00B16E74"/>
    <w:rsid w:val="00B45DF6"/>
    <w:rsid w:val="00B53351"/>
    <w:rsid w:val="00B64FD6"/>
    <w:rsid w:val="00B87714"/>
    <w:rsid w:val="00BB3006"/>
    <w:rsid w:val="00BC17F2"/>
    <w:rsid w:val="00BC5A2C"/>
    <w:rsid w:val="00BD5AE9"/>
    <w:rsid w:val="00BE11F8"/>
    <w:rsid w:val="00BF5673"/>
    <w:rsid w:val="00BF7CE9"/>
    <w:rsid w:val="00C46793"/>
    <w:rsid w:val="00C47E51"/>
    <w:rsid w:val="00C52335"/>
    <w:rsid w:val="00C64F28"/>
    <w:rsid w:val="00C7386B"/>
    <w:rsid w:val="00C8543D"/>
    <w:rsid w:val="00C9061B"/>
    <w:rsid w:val="00CA11FA"/>
    <w:rsid w:val="00CC13EF"/>
    <w:rsid w:val="00CE63F1"/>
    <w:rsid w:val="00CE7F88"/>
    <w:rsid w:val="00CF0F26"/>
    <w:rsid w:val="00D00090"/>
    <w:rsid w:val="00D0382A"/>
    <w:rsid w:val="00D11F84"/>
    <w:rsid w:val="00D826ED"/>
    <w:rsid w:val="00D8621D"/>
    <w:rsid w:val="00DB32C0"/>
    <w:rsid w:val="00DC7A53"/>
    <w:rsid w:val="00DF0567"/>
    <w:rsid w:val="00DF78FC"/>
    <w:rsid w:val="00E11E6C"/>
    <w:rsid w:val="00E17A94"/>
    <w:rsid w:val="00E24FB5"/>
    <w:rsid w:val="00E4179D"/>
    <w:rsid w:val="00E46A59"/>
    <w:rsid w:val="00E564B3"/>
    <w:rsid w:val="00E66B7D"/>
    <w:rsid w:val="00E76DEA"/>
    <w:rsid w:val="00E8316C"/>
    <w:rsid w:val="00EA1E2C"/>
    <w:rsid w:val="00EB19C8"/>
    <w:rsid w:val="00EB244F"/>
    <w:rsid w:val="00EC03DC"/>
    <w:rsid w:val="00ED4C7D"/>
    <w:rsid w:val="00EE7658"/>
    <w:rsid w:val="00EF2376"/>
    <w:rsid w:val="00EF54DE"/>
    <w:rsid w:val="00F0707E"/>
    <w:rsid w:val="00F16C07"/>
    <w:rsid w:val="00F44631"/>
    <w:rsid w:val="00F4774E"/>
    <w:rsid w:val="00F5636F"/>
    <w:rsid w:val="00FA4D34"/>
    <w:rsid w:val="00FC7389"/>
    <w:rsid w:val="00FD0F10"/>
    <w:rsid w:val="00FD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4083B"/>
  <w15:docId w15:val="{03E27124-11A7-40A4-9806-36E57067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BF56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5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F5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眉 字符"/>
    <w:basedOn w:val="a0"/>
    <w:link w:val="a6"/>
    <w:uiPriority w:val="99"/>
    <w:rsid w:val="00BF5673"/>
  </w:style>
  <w:style w:type="paragraph" w:styleId="a8">
    <w:name w:val="footer"/>
    <w:basedOn w:val="a"/>
    <w:link w:val="a9"/>
    <w:uiPriority w:val="99"/>
    <w:unhideWhenUsed/>
    <w:rsid w:val="00BF5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页脚 字符"/>
    <w:basedOn w:val="a0"/>
    <w:link w:val="a8"/>
    <w:uiPriority w:val="99"/>
    <w:rsid w:val="00BF5673"/>
  </w:style>
  <w:style w:type="paragraph" w:styleId="aa">
    <w:name w:val="List Paragraph"/>
    <w:basedOn w:val="a"/>
    <w:uiPriority w:val="34"/>
    <w:qFormat/>
    <w:rsid w:val="00BF5673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BF5673"/>
    <w:rPr>
      <w:color w:val="808080"/>
    </w:rPr>
  </w:style>
  <w:style w:type="character" w:customStyle="1" w:styleId="gt-baf-back">
    <w:name w:val="gt-baf-back"/>
    <w:basedOn w:val="a0"/>
    <w:rsid w:val="00BF5673"/>
  </w:style>
  <w:style w:type="character" w:customStyle="1" w:styleId="fontstyle01">
    <w:name w:val="fontstyle01"/>
    <w:basedOn w:val="a0"/>
    <w:rsid w:val="00BF5673"/>
    <w:rPr>
      <w:rFonts w:ascii="AdvP7D0F" w:hAnsi="AdvP7D0F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BF5673"/>
    <w:rPr>
      <w:rFonts w:ascii="AdvP7D09" w:hAnsi="AdvP7D09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a0"/>
    <w:rsid w:val="00BF5673"/>
    <w:rPr>
      <w:rFonts w:ascii="AdvP4C4E74" w:hAnsi="AdvP4C4E74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41">
    <w:name w:val="fontstyle41"/>
    <w:basedOn w:val="a0"/>
    <w:rsid w:val="00BF5673"/>
    <w:rPr>
      <w:rFonts w:ascii="AdvOTb0c9bf5d" w:hAnsi="AdvOTb0c9bf5d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51">
    <w:name w:val="fontstyle51"/>
    <w:basedOn w:val="a0"/>
    <w:rsid w:val="00BF5673"/>
    <w:rPr>
      <w:rFonts w:ascii="AdvOTb0c9bf5d" w:hAnsi="AdvOTb0c9bf5d" w:hint="default"/>
      <w:b w:val="0"/>
      <w:bCs w:val="0"/>
      <w:i w:val="0"/>
      <w:iCs w:val="0"/>
      <w:color w:val="000000"/>
      <w:sz w:val="14"/>
      <w:szCs w:val="14"/>
    </w:rPr>
  </w:style>
  <w:style w:type="character" w:styleId="ac">
    <w:name w:val="annotation reference"/>
    <w:basedOn w:val="a0"/>
    <w:uiPriority w:val="99"/>
    <w:semiHidden/>
    <w:unhideWhenUsed/>
    <w:rsid w:val="00BF567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F5673"/>
    <w:pPr>
      <w:spacing w:line="240" w:lineRule="auto"/>
    </w:pPr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BF567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F567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BF5673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BF56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1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rezabakhsheshi</dc:creator>
  <cp:lastModifiedBy>Owner</cp:lastModifiedBy>
  <cp:revision>6</cp:revision>
  <dcterms:created xsi:type="dcterms:W3CDTF">2021-12-07T15:34:00Z</dcterms:created>
  <dcterms:modified xsi:type="dcterms:W3CDTF">2021-12-08T02:13:00Z</dcterms:modified>
</cp:coreProperties>
</file>