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08A9BD" w14:textId="720A0878" w:rsidR="00CF37A5" w:rsidRDefault="00CF37A5" w:rsidP="00202763">
      <w:pPr>
        <w:widowControl/>
        <w:jc w:val="left"/>
        <w:rPr>
          <w:rFonts w:eastAsia="MS Mincho"/>
          <w:b/>
          <w:bCs/>
          <w:color w:val="000000" w:themeColor="text1"/>
          <w:kern w:val="0"/>
          <w:sz w:val="40"/>
          <w:szCs w:val="40"/>
          <w:lang w:eastAsia="ja-JP"/>
        </w:rPr>
      </w:pPr>
      <w:bookmarkStart w:id="0" w:name="_Hlk64225987"/>
      <w:bookmarkEnd w:id="0"/>
      <w:r w:rsidRPr="00202763">
        <w:rPr>
          <w:rFonts w:eastAsia="MS Mincho"/>
          <w:b/>
          <w:bCs/>
          <w:color w:val="000000" w:themeColor="text1"/>
          <w:kern w:val="0"/>
          <w:sz w:val="40"/>
          <w:szCs w:val="40"/>
          <w:lang w:eastAsia="ja-JP"/>
        </w:rPr>
        <w:t xml:space="preserve">Supplementary </w:t>
      </w:r>
      <w:r w:rsidR="00B61E6D">
        <w:rPr>
          <w:rFonts w:eastAsia="MS Mincho"/>
          <w:b/>
          <w:bCs/>
          <w:color w:val="000000" w:themeColor="text1"/>
          <w:kern w:val="0"/>
          <w:sz w:val="40"/>
          <w:szCs w:val="40"/>
          <w:lang w:eastAsia="ja-JP"/>
        </w:rPr>
        <w:t>M</w:t>
      </w:r>
      <w:r w:rsidRPr="00202763">
        <w:rPr>
          <w:rFonts w:eastAsia="MS Mincho"/>
          <w:b/>
          <w:bCs/>
          <w:color w:val="000000" w:themeColor="text1"/>
          <w:kern w:val="0"/>
          <w:sz w:val="40"/>
          <w:szCs w:val="40"/>
          <w:lang w:eastAsia="ja-JP"/>
        </w:rPr>
        <w:t>aterial</w:t>
      </w:r>
    </w:p>
    <w:p w14:paraId="55F900A1" w14:textId="77777777" w:rsidR="00202763" w:rsidRPr="00202763" w:rsidRDefault="00202763" w:rsidP="00202763">
      <w:pPr>
        <w:widowControl/>
        <w:jc w:val="left"/>
        <w:rPr>
          <w:rFonts w:eastAsia="MS Mincho"/>
          <w:b/>
          <w:bCs/>
          <w:color w:val="000000" w:themeColor="text1"/>
          <w:kern w:val="0"/>
          <w:sz w:val="40"/>
          <w:szCs w:val="40"/>
          <w:lang w:eastAsia="ja-JP"/>
        </w:rPr>
      </w:pPr>
    </w:p>
    <w:p w14:paraId="3D3A7570" w14:textId="77777777" w:rsidR="00967077" w:rsidRPr="00967077" w:rsidRDefault="00967077" w:rsidP="00967077">
      <w:pPr>
        <w:widowControl/>
        <w:adjustRightInd w:val="0"/>
        <w:spacing w:before="120" w:afterLines="100" w:after="312" w:line="360" w:lineRule="exact"/>
        <w:rPr>
          <w:rFonts w:eastAsia="Times New Roman"/>
          <w:b/>
          <w:i/>
          <w:kern w:val="0"/>
          <w:sz w:val="30"/>
          <w:szCs w:val="22"/>
          <w:lang w:eastAsia="en-US"/>
        </w:rPr>
      </w:pPr>
      <w:bookmarkStart w:id="1" w:name="_Hlk69761381"/>
      <w:r w:rsidRPr="00967077">
        <w:rPr>
          <w:rFonts w:eastAsia="Times New Roman"/>
          <w:b/>
          <w:kern w:val="0"/>
          <w:sz w:val="30"/>
          <w:szCs w:val="22"/>
          <w:lang w:eastAsia="en-US"/>
        </w:rPr>
        <w:t xml:space="preserve">Synergistically </w:t>
      </w:r>
      <w:r w:rsidRPr="00967077">
        <w:rPr>
          <w:rFonts w:eastAsia="等线"/>
          <w:b/>
          <w:kern w:val="0"/>
          <w:sz w:val="30"/>
          <w:szCs w:val="22"/>
        </w:rPr>
        <w:t>c</w:t>
      </w:r>
      <w:r w:rsidRPr="00967077">
        <w:rPr>
          <w:rFonts w:eastAsia="Times New Roman"/>
          <w:b/>
          <w:kern w:val="0"/>
          <w:sz w:val="30"/>
          <w:szCs w:val="22"/>
          <w:lang w:eastAsia="en-US"/>
        </w:rPr>
        <w:t>oupling of graphene quantum dots with Zn-intercalated MnO</w:t>
      </w:r>
      <w:r w:rsidRPr="00967077">
        <w:rPr>
          <w:rFonts w:eastAsia="Times New Roman"/>
          <w:b/>
          <w:kern w:val="0"/>
          <w:sz w:val="30"/>
          <w:szCs w:val="22"/>
          <w:vertAlign w:val="subscript"/>
          <w:lang w:eastAsia="en-US"/>
        </w:rPr>
        <w:t>2</w:t>
      </w:r>
      <w:r w:rsidRPr="00967077">
        <w:rPr>
          <w:rFonts w:eastAsia="Times New Roman"/>
          <w:b/>
          <w:kern w:val="0"/>
          <w:sz w:val="30"/>
          <w:szCs w:val="22"/>
          <w:lang w:eastAsia="en-US"/>
        </w:rPr>
        <w:t xml:space="preserve"> cathode for high-performance aqueous Zn-ion batteries</w:t>
      </w:r>
    </w:p>
    <w:p w14:paraId="06B82CBF" w14:textId="6D646D75" w:rsidR="00967077" w:rsidRPr="00967077" w:rsidRDefault="00967077" w:rsidP="00967077">
      <w:pPr>
        <w:widowControl/>
        <w:spacing w:after="120" w:line="288" w:lineRule="auto"/>
        <w:jc w:val="left"/>
        <w:rPr>
          <w:rFonts w:eastAsia="Times New Roman"/>
          <w:b/>
          <w:bCs/>
          <w:i/>
          <w:color w:val="000000"/>
          <w:kern w:val="0"/>
          <w:sz w:val="24"/>
          <w:szCs w:val="22"/>
          <w:lang w:eastAsia="en-US"/>
        </w:rPr>
      </w:pPr>
      <w:r w:rsidRPr="00967077">
        <w:rPr>
          <w:rFonts w:eastAsia="Times New Roman"/>
          <w:i/>
          <w:kern w:val="0"/>
          <w:sz w:val="24"/>
          <w:szCs w:val="22"/>
          <w:lang w:eastAsia="en-US"/>
        </w:rPr>
        <w:t>Minjie Shi</w:t>
      </w:r>
      <w:r w:rsidRPr="00967077">
        <w:rPr>
          <w:rFonts w:eastAsia="Times New Roman"/>
          <w:kern w:val="0"/>
          <w:sz w:val="24"/>
          <w:szCs w:val="22"/>
          <w:vertAlign w:val="superscript"/>
          <w:lang w:eastAsia="en-US"/>
        </w:rPr>
        <w:t xml:space="preserve">1), </w:t>
      </w:r>
      <w:r w:rsidRPr="00967077">
        <w:rPr>
          <w:rFonts w:eastAsia="Times New Roman"/>
          <w:kern w:val="0"/>
          <w:sz w:val="24"/>
          <w:szCs w:val="22"/>
          <w:vertAlign w:val="superscript"/>
          <w:lang w:eastAsia="en-US"/>
        </w:rPr>
        <w:sym w:font="Wingdings" w:char="F02A"/>
      </w:r>
      <w:r w:rsidRPr="00967077">
        <w:rPr>
          <w:rFonts w:eastAsia="Times New Roman"/>
          <w:i/>
          <w:kern w:val="0"/>
          <w:sz w:val="24"/>
          <w:szCs w:val="22"/>
          <w:lang w:eastAsia="en-US"/>
        </w:rPr>
        <w:t>,</w:t>
      </w:r>
      <w:r w:rsidRPr="00967077">
        <w:rPr>
          <w:rFonts w:eastAsia="Times New Roman"/>
          <w:i/>
          <w:iCs/>
          <w:color w:val="FF0000"/>
          <w:kern w:val="0"/>
          <w:sz w:val="24"/>
          <w:szCs w:val="22"/>
          <w:lang w:eastAsia="en-US"/>
        </w:rPr>
        <w:t xml:space="preserve"> </w:t>
      </w:r>
      <w:r w:rsidRPr="00967077">
        <w:rPr>
          <w:rFonts w:eastAsia="Times New Roman"/>
          <w:i/>
          <w:kern w:val="0"/>
          <w:sz w:val="24"/>
          <w:szCs w:val="22"/>
          <w:lang w:eastAsia="en-US"/>
        </w:rPr>
        <w:t>Hangtian Zhu</w:t>
      </w:r>
      <w:r w:rsidRPr="00967077">
        <w:rPr>
          <w:rFonts w:eastAsia="Times New Roman"/>
          <w:kern w:val="0"/>
          <w:sz w:val="24"/>
          <w:szCs w:val="22"/>
          <w:vertAlign w:val="superscript"/>
          <w:lang w:eastAsia="en-US"/>
        </w:rPr>
        <w:t>1</w:t>
      </w:r>
      <w:r w:rsidRPr="00967077">
        <w:rPr>
          <w:rFonts w:eastAsia="Times New Roman"/>
          <w:iCs/>
          <w:kern w:val="0"/>
          <w:sz w:val="24"/>
          <w:szCs w:val="22"/>
          <w:vertAlign w:val="superscript"/>
          <w:lang w:eastAsia="en-US"/>
        </w:rPr>
        <w:t>)</w:t>
      </w:r>
      <w:r w:rsidRPr="00967077">
        <w:rPr>
          <w:rFonts w:eastAsia="Times New Roman"/>
          <w:i/>
          <w:kern w:val="0"/>
          <w:sz w:val="24"/>
          <w:szCs w:val="22"/>
          <w:lang w:eastAsia="en-US"/>
        </w:rPr>
        <w:t>, Cong Chen</w:t>
      </w:r>
      <w:r w:rsidRPr="00967077">
        <w:rPr>
          <w:rFonts w:eastAsia="Times New Roman"/>
          <w:kern w:val="0"/>
          <w:sz w:val="24"/>
          <w:szCs w:val="22"/>
          <w:vertAlign w:val="superscript"/>
          <w:lang w:eastAsia="en-US"/>
        </w:rPr>
        <w:t>1)</w:t>
      </w:r>
      <w:r w:rsidRPr="00967077">
        <w:rPr>
          <w:rFonts w:eastAsia="Times New Roman"/>
          <w:i/>
          <w:kern w:val="0"/>
          <w:sz w:val="24"/>
          <w:szCs w:val="22"/>
          <w:lang w:eastAsia="en-US"/>
        </w:rPr>
        <w:t>,</w:t>
      </w:r>
      <w:r w:rsidRPr="00967077">
        <w:rPr>
          <w:rFonts w:eastAsia="Times New Roman"/>
          <w:kern w:val="0"/>
          <w:sz w:val="24"/>
          <w:szCs w:val="22"/>
          <w:vertAlign w:val="superscript"/>
          <w:lang w:eastAsia="en-US"/>
        </w:rPr>
        <w:t xml:space="preserve"> </w:t>
      </w:r>
      <w:r w:rsidRPr="00967077">
        <w:rPr>
          <w:rFonts w:eastAsia="Times New Roman"/>
          <w:i/>
          <w:iCs/>
          <w:color w:val="000000"/>
          <w:kern w:val="0"/>
          <w:sz w:val="24"/>
          <w:szCs w:val="22"/>
          <w:lang w:eastAsia="en-US"/>
        </w:rPr>
        <w:t>Jintian Jiang</w:t>
      </w:r>
      <w:r w:rsidRPr="00967077">
        <w:rPr>
          <w:rFonts w:eastAsia="Times New Roman"/>
          <w:color w:val="000000"/>
          <w:kern w:val="0"/>
          <w:sz w:val="24"/>
          <w:szCs w:val="22"/>
          <w:vertAlign w:val="superscript"/>
          <w:lang w:eastAsia="en-US"/>
        </w:rPr>
        <w:t>3)</w:t>
      </w:r>
      <w:bookmarkStart w:id="2" w:name="_Hlk62854264"/>
      <w:r w:rsidRPr="00967077">
        <w:rPr>
          <w:rFonts w:eastAsia="Times New Roman"/>
          <w:i/>
          <w:color w:val="000000"/>
          <w:kern w:val="0"/>
          <w:sz w:val="24"/>
          <w:szCs w:val="22"/>
          <w:lang w:eastAsia="en-US"/>
        </w:rPr>
        <w:t xml:space="preserve">, </w:t>
      </w:r>
      <w:r w:rsidRPr="00967077">
        <w:rPr>
          <w:rFonts w:eastAsia="Times New Roman"/>
          <w:i/>
          <w:iCs/>
          <w:color w:val="000000"/>
          <w:kern w:val="0"/>
          <w:sz w:val="24"/>
          <w:szCs w:val="22"/>
          <w:lang w:eastAsia="en-US"/>
        </w:rPr>
        <w:t>Liping Zhao</w:t>
      </w:r>
      <w:r w:rsidRPr="00967077">
        <w:rPr>
          <w:rFonts w:eastAsia="Times New Roman"/>
          <w:color w:val="000000"/>
          <w:kern w:val="0"/>
          <w:sz w:val="24"/>
          <w:szCs w:val="22"/>
          <w:vertAlign w:val="superscript"/>
          <w:lang w:eastAsia="en-US"/>
        </w:rPr>
        <w:t>2)</w:t>
      </w:r>
      <w:r w:rsidRPr="00967077">
        <w:rPr>
          <w:rFonts w:eastAsia="Times New Roman"/>
          <w:i/>
          <w:iCs/>
          <w:color w:val="000000"/>
          <w:kern w:val="0"/>
          <w:sz w:val="24"/>
          <w:szCs w:val="22"/>
          <w:lang w:eastAsia="en-US"/>
        </w:rPr>
        <w:t>, and Chao Yan</w:t>
      </w:r>
      <w:bookmarkEnd w:id="2"/>
      <w:r w:rsidRPr="00967077">
        <w:rPr>
          <w:rFonts w:eastAsia="Times New Roman"/>
          <w:color w:val="000000"/>
          <w:kern w:val="0"/>
          <w:sz w:val="24"/>
          <w:szCs w:val="22"/>
          <w:vertAlign w:val="superscript"/>
          <w:lang w:eastAsia="en-US"/>
        </w:rPr>
        <w:t>1</w:t>
      </w:r>
      <w:bookmarkEnd w:id="1"/>
      <w:r w:rsidRPr="00967077">
        <w:rPr>
          <w:rFonts w:eastAsia="Times New Roman"/>
          <w:color w:val="000000"/>
          <w:kern w:val="0"/>
          <w:sz w:val="24"/>
          <w:szCs w:val="22"/>
          <w:vertAlign w:val="superscript"/>
          <w:lang w:eastAsia="en-US"/>
        </w:rPr>
        <w:t>)</w:t>
      </w:r>
      <w:r w:rsidRPr="00967077">
        <w:rPr>
          <w:rFonts w:eastAsia="Times New Roman"/>
          <w:kern w:val="0"/>
          <w:sz w:val="24"/>
          <w:szCs w:val="22"/>
          <w:vertAlign w:val="superscript"/>
          <w:lang w:eastAsia="en-US"/>
        </w:rPr>
        <w:t xml:space="preserve">, </w:t>
      </w:r>
      <w:r w:rsidRPr="00967077">
        <w:rPr>
          <w:rFonts w:eastAsia="Times New Roman"/>
          <w:kern w:val="0"/>
          <w:sz w:val="24"/>
          <w:szCs w:val="22"/>
          <w:vertAlign w:val="superscript"/>
          <w:lang w:eastAsia="en-US"/>
        </w:rPr>
        <w:sym w:font="Wingdings" w:char="F02A"/>
      </w:r>
      <w:r w:rsidRPr="00967077">
        <w:rPr>
          <w:rFonts w:eastAsia="Times New Roman"/>
          <w:i/>
          <w:iCs/>
          <w:color w:val="000000"/>
          <w:kern w:val="0"/>
          <w:sz w:val="24"/>
          <w:szCs w:val="22"/>
          <w:lang w:eastAsia="en-US"/>
        </w:rPr>
        <w:t xml:space="preserve"> </w:t>
      </w:r>
    </w:p>
    <w:p w14:paraId="629953CE" w14:textId="77777777" w:rsidR="00967077" w:rsidRPr="00967077" w:rsidRDefault="00967077" w:rsidP="00967077">
      <w:pPr>
        <w:widowControl/>
        <w:spacing w:line="480" w:lineRule="auto"/>
        <w:rPr>
          <w:rFonts w:eastAsia="等线"/>
          <w:kern w:val="0"/>
          <w:sz w:val="18"/>
          <w:szCs w:val="20"/>
          <w:lang w:eastAsia="en-US"/>
        </w:rPr>
      </w:pPr>
      <w:r w:rsidRPr="00967077">
        <w:rPr>
          <w:rFonts w:eastAsia="等线"/>
          <w:iCs/>
          <w:kern w:val="0"/>
          <w:sz w:val="18"/>
          <w:szCs w:val="20"/>
          <w:lang w:eastAsia="en-US"/>
        </w:rPr>
        <w:t xml:space="preserve">1) </w:t>
      </w:r>
      <w:r w:rsidRPr="00967077">
        <w:rPr>
          <w:rFonts w:eastAsia="等线"/>
          <w:kern w:val="0"/>
          <w:sz w:val="18"/>
          <w:szCs w:val="20"/>
          <w:lang w:eastAsia="en-US"/>
        </w:rPr>
        <w:t>School of Materials Science and Engineering, Jiangsu University of Science and Technology, Zhenjiang, 212003, China</w:t>
      </w:r>
    </w:p>
    <w:p w14:paraId="2F30FD6C" w14:textId="77777777" w:rsidR="00967077" w:rsidRPr="00967077" w:rsidRDefault="00967077" w:rsidP="00967077">
      <w:pPr>
        <w:widowControl/>
        <w:spacing w:line="480" w:lineRule="auto"/>
        <w:rPr>
          <w:rFonts w:eastAsia="等线"/>
          <w:kern w:val="0"/>
          <w:sz w:val="18"/>
          <w:szCs w:val="20"/>
          <w:lang w:eastAsia="en-US"/>
        </w:rPr>
      </w:pPr>
      <w:bookmarkStart w:id="3" w:name="_Hlk69761424"/>
      <w:r w:rsidRPr="00967077">
        <w:rPr>
          <w:rFonts w:eastAsia="等线"/>
          <w:iCs/>
          <w:kern w:val="0"/>
          <w:sz w:val="18"/>
          <w:szCs w:val="20"/>
          <w:lang w:eastAsia="en-US"/>
        </w:rPr>
        <w:t>2)</w:t>
      </w:r>
      <w:r w:rsidRPr="00967077">
        <w:rPr>
          <w:rFonts w:eastAsia="等线"/>
          <w:kern w:val="0"/>
          <w:sz w:val="18"/>
          <w:szCs w:val="20"/>
          <w:lang w:eastAsia="en-US"/>
        </w:rPr>
        <w:t xml:space="preserve"> State Key Laboratory for Metallic Matrix Composite Materials, School of Materials Science and Engineering, Shanghai Jiao Tong University, Shanghai 200240, China</w:t>
      </w:r>
    </w:p>
    <w:bookmarkEnd w:id="3"/>
    <w:p w14:paraId="0576EE2E" w14:textId="77777777" w:rsidR="00967077" w:rsidRPr="00967077" w:rsidRDefault="00967077" w:rsidP="00967077">
      <w:pPr>
        <w:widowControl/>
        <w:spacing w:line="480" w:lineRule="auto"/>
        <w:rPr>
          <w:rFonts w:eastAsia="等线"/>
          <w:kern w:val="0"/>
          <w:sz w:val="18"/>
          <w:szCs w:val="20"/>
          <w:lang w:eastAsia="en-US"/>
        </w:rPr>
      </w:pPr>
      <w:r w:rsidRPr="00967077">
        <w:rPr>
          <w:rFonts w:eastAsia="等线"/>
          <w:iCs/>
          <w:kern w:val="0"/>
          <w:sz w:val="18"/>
          <w:szCs w:val="20"/>
          <w:lang w:eastAsia="en-US"/>
        </w:rPr>
        <w:t xml:space="preserve">3) </w:t>
      </w:r>
      <w:r w:rsidRPr="00967077">
        <w:rPr>
          <w:rFonts w:eastAsia="等线"/>
          <w:kern w:val="0"/>
          <w:sz w:val="18"/>
          <w:szCs w:val="20"/>
          <w:lang w:eastAsia="en-US"/>
        </w:rPr>
        <w:t>Zhejiang Research Institute of Chemical Industry Co., Ltd, Hangzhou, 310012, China</w:t>
      </w:r>
    </w:p>
    <w:p w14:paraId="07647854" w14:textId="3E7A551A" w:rsidR="00CF37A5" w:rsidRDefault="00CF37A5">
      <w:pPr>
        <w:rPr>
          <w:color w:val="000000" w:themeColor="text1"/>
        </w:rPr>
      </w:pPr>
    </w:p>
    <w:p w14:paraId="761FA29B" w14:textId="77777777" w:rsidR="00DF3278" w:rsidRPr="004E7389" w:rsidRDefault="00DF3278">
      <w:pPr>
        <w:rPr>
          <w:rFonts w:hint="eastAsia"/>
          <w:color w:val="000000" w:themeColor="text1"/>
        </w:rPr>
      </w:pPr>
    </w:p>
    <w:p w14:paraId="148933A2" w14:textId="77777777" w:rsidR="002F4EA2" w:rsidRPr="004E7389" w:rsidRDefault="002F4EA2" w:rsidP="002F4EA2">
      <w:pPr>
        <w:adjustRightInd w:val="0"/>
        <w:snapToGrid w:val="0"/>
        <w:spacing w:line="480" w:lineRule="auto"/>
        <w:rPr>
          <w:rFonts w:eastAsia="等线"/>
          <w:bCs/>
          <w:iCs/>
          <w:color w:val="000000" w:themeColor="text1"/>
          <w:sz w:val="24"/>
          <w:szCs w:val="22"/>
        </w:rPr>
      </w:pPr>
      <w:r w:rsidRPr="004E7389">
        <w:rPr>
          <w:rFonts w:eastAsia="等线"/>
          <w:bCs/>
          <w:iCs/>
          <w:noProof/>
          <w:color w:val="000000" w:themeColor="text1"/>
          <w:sz w:val="24"/>
          <w:szCs w:val="22"/>
        </w:rPr>
        <w:drawing>
          <wp:inline distT="0" distB="0" distL="0" distR="0" wp14:anchorId="6D65D547" wp14:editId="76B3FC73">
            <wp:extent cx="5264150" cy="150177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E8A8A" w14:textId="7CA4ADC7" w:rsidR="002F4EA2" w:rsidRPr="004E7389" w:rsidRDefault="002F4EA2" w:rsidP="002F4EA2">
      <w:pPr>
        <w:adjustRightInd w:val="0"/>
        <w:snapToGrid w:val="0"/>
        <w:spacing w:line="480" w:lineRule="auto"/>
        <w:rPr>
          <w:rFonts w:eastAsia="等线"/>
          <w:bCs/>
          <w:iCs/>
          <w:color w:val="000000" w:themeColor="text1"/>
          <w:sz w:val="24"/>
          <w:szCs w:val="22"/>
        </w:rPr>
      </w:pPr>
      <w:r w:rsidRPr="004E7389">
        <w:rPr>
          <w:rFonts w:eastAsia="等线"/>
          <w:b/>
          <w:bCs/>
          <w:iCs/>
          <w:color w:val="000000" w:themeColor="text1"/>
          <w:sz w:val="24"/>
          <w:szCs w:val="22"/>
        </w:rPr>
        <w:t>Fig. S1.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 (a) SEM image, (b) low-resolution and (c) high-resolution TEM images of pristine MnO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2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>.</w:t>
      </w:r>
    </w:p>
    <w:p w14:paraId="59E15831" w14:textId="3B972C47" w:rsidR="00290259" w:rsidRPr="004E7389" w:rsidRDefault="00290259" w:rsidP="00290259">
      <w:pPr>
        <w:adjustRightInd w:val="0"/>
        <w:snapToGrid w:val="0"/>
        <w:spacing w:line="480" w:lineRule="auto"/>
        <w:ind w:firstLineChars="100" w:firstLine="240"/>
        <w:rPr>
          <w:rFonts w:eastAsia="等线"/>
          <w:bCs/>
          <w:iCs/>
          <w:color w:val="000000" w:themeColor="text1"/>
          <w:sz w:val="24"/>
          <w:szCs w:val="22"/>
        </w:rPr>
      </w:pPr>
      <w:r w:rsidRPr="004E7389">
        <w:rPr>
          <w:rFonts w:eastAsia="等线"/>
          <w:bCs/>
          <w:iCs/>
          <w:color w:val="000000" w:themeColor="text1"/>
          <w:sz w:val="24"/>
          <w:szCs w:val="22"/>
        </w:rPr>
        <w:t>As shown in Fig. S1a and S1b, the pristine MnO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2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 consists of many monodispersed and uniform nanoflowers with the size of 200 nm, wherein the surface of MnO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2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 nanosheets is smooth and no GQDs can be</w:t>
      </w:r>
      <w:r w:rsidRPr="004E7389">
        <w:rPr>
          <w:rFonts w:ascii="等线" w:eastAsia="等线" w:hAnsi="等线"/>
          <w:color w:val="000000" w:themeColor="text1"/>
          <w:szCs w:val="22"/>
        </w:rPr>
        <w:t xml:space="preserve"> 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>observed on the surface of MnO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2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 nanosheets (Fig. S1c).</w:t>
      </w:r>
    </w:p>
    <w:p w14:paraId="3468D8A0" w14:textId="42A2E207" w:rsidR="00CF37A5" w:rsidRPr="004E7389" w:rsidRDefault="00CF37A5" w:rsidP="00D900C4">
      <w:pPr>
        <w:adjustRightInd w:val="0"/>
        <w:snapToGrid w:val="0"/>
        <w:spacing w:line="480" w:lineRule="auto"/>
        <w:rPr>
          <w:bCs/>
          <w:color w:val="000000" w:themeColor="text1"/>
          <w:sz w:val="24"/>
        </w:rPr>
      </w:pPr>
    </w:p>
    <w:p w14:paraId="7DC5F1EB" w14:textId="2DDEBA3C" w:rsidR="00290259" w:rsidRPr="004E7389" w:rsidRDefault="00290259" w:rsidP="00D900C4">
      <w:pPr>
        <w:adjustRightInd w:val="0"/>
        <w:snapToGrid w:val="0"/>
        <w:spacing w:line="480" w:lineRule="auto"/>
        <w:rPr>
          <w:bCs/>
          <w:color w:val="000000" w:themeColor="text1"/>
          <w:sz w:val="24"/>
        </w:rPr>
      </w:pPr>
    </w:p>
    <w:p w14:paraId="06ECA4D3" w14:textId="77777777" w:rsidR="002F4EA2" w:rsidRPr="004E7389" w:rsidRDefault="002F4EA2" w:rsidP="002F4EA2">
      <w:pPr>
        <w:adjustRightInd w:val="0"/>
        <w:snapToGrid w:val="0"/>
        <w:spacing w:line="480" w:lineRule="auto"/>
        <w:jc w:val="center"/>
        <w:rPr>
          <w:rFonts w:eastAsia="等线"/>
          <w:bCs/>
          <w:iCs/>
          <w:color w:val="000000" w:themeColor="text1"/>
          <w:sz w:val="24"/>
          <w:szCs w:val="22"/>
        </w:rPr>
      </w:pPr>
      <w:r w:rsidRPr="004E7389">
        <w:rPr>
          <w:rFonts w:eastAsia="等线" w:hint="eastAsia"/>
          <w:bCs/>
          <w:iCs/>
          <w:noProof/>
          <w:color w:val="000000" w:themeColor="text1"/>
          <w:sz w:val="24"/>
          <w:szCs w:val="22"/>
        </w:rPr>
        <w:drawing>
          <wp:inline distT="0" distB="0" distL="0" distR="0" wp14:anchorId="0DEAE0AA" wp14:editId="06B99E79">
            <wp:extent cx="4200525" cy="177383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692" cy="178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BDD70" w14:textId="010DAF02" w:rsidR="002F4EA2" w:rsidRPr="004E7389" w:rsidRDefault="002F4EA2" w:rsidP="002F4EA2">
      <w:pPr>
        <w:adjustRightInd w:val="0"/>
        <w:snapToGrid w:val="0"/>
        <w:spacing w:line="480" w:lineRule="auto"/>
        <w:rPr>
          <w:rFonts w:eastAsia="等线"/>
          <w:bCs/>
          <w:iCs/>
          <w:color w:val="000000" w:themeColor="text1"/>
          <w:sz w:val="24"/>
          <w:szCs w:val="22"/>
        </w:rPr>
      </w:pPr>
      <w:r w:rsidRPr="004E7389">
        <w:rPr>
          <w:rFonts w:eastAsia="等线"/>
          <w:b/>
          <w:bCs/>
          <w:iCs/>
          <w:color w:val="000000" w:themeColor="text1"/>
          <w:sz w:val="24"/>
          <w:szCs w:val="22"/>
        </w:rPr>
        <w:t>Fig. S2.</w:t>
      </w:r>
      <w:r w:rsidR="007700A2">
        <w:rPr>
          <w:rFonts w:eastAsia="等线"/>
          <w:bCs/>
          <w:iCs/>
          <w:color w:val="000000" w:themeColor="text1"/>
          <w:sz w:val="24"/>
          <w:szCs w:val="22"/>
        </w:rPr>
        <w:t xml:space="preserve"> (a) Low-resolution and </w:t>
      </w:r>
      <w:r w:rsidR="007700A2" w:rsidRPr="007700A2">
        <w:rPr>
          <w:rFonts w:eastAsia="等线"/>
          <w:bCs/>
          <w:iCs/>
          <w:color w:val="FF0000"/>
          <w:sz w:val="24"/>
          <w:szCs w:val="22"/>
        </w:rPr>
        <w:t>(</w:t>
      </w:r>
      <w:r w:rsidR="007700A2" w:rsidRPr="007700A2">
        <w:rPr>
          <w:rFonts w:eastAsia="等线" w:hint="eastAsia"/>
          <w:bCs/>
          <w:iCs/>
          <w:color w:val="FF0000"/>
          <w:sz w:val="24"/>
          <w:szCs w:val="22"/>
        </w:rPr>
        <w:t>b</w:t>
      </w:r>
      <w:r w:rsidRPr="007700A2">
        <w:rPr>
          <w:rFonts w:eastAsia="等线"/>
          <w:bCs/>
          <w:iCs/>
          <w:color w:val="FF0000"/>
          <w:sz w:val="24"/>
          <w:szCs w:val="22"/>
        </w:rPr>
        <w:t xml:space="preserve">) 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>high-resolution TEM images of GQDs.</w:t>
      </w:r>
    </w:p>
    <w:p w14:paraId="1AFF140F" w14:textId="6F49DB8E" w:rsidR="00290259" w:rsidRPr="004E7389" w:rsidRDefault="00290259" w:rsidP="00290259">
      <w:pPr>
        <w:adjustRightInd w:val="0"/>
        <w:snapToGrid w:val="0"/>
        <w:spacing w:line="480" w:lineRule="auto"/>
        <w:ind w:firstLineChars="100" w:firstLine="240"/>
        <w:rPr>
          <w:rFonts w:eastAsia="等线"/>
          <w:bCs/>
          <w:iCs/>
          <w:color w:val="000000" w:themeColor="text1"/>
          <w:sz w:val="24"/>
          <w:szCs w:val="22"/>
        </w:rPr>
      </w:pPr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As shown in Fig. S2, the GQDs </w:t>
      </w:r>
      <w:r w:rsidRPr="004E7389">
        <w:rPr>
          <w:rFonts w:eastAsia="等线" w:hint="eastAsia"/>
          <w:bCs/>
          <w:iCs/>
          <w:color w:val="000000" w:themeColor="text1"/>
          <w:sz w:val="24"/>
          <w:szCs w:val="22"/>
        </w:rPr>
        <w:t>are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 effectively synthesized from GO via a facile solvothermal approach. The resultant GQDs are nanometer-sized graphene sheets with excellent electron mobility.</w:t>
      </w:r>
    </w:p>
    <w:p w14:paraId="46AAF84B" w14:textId="2804213A" w:rsidR="002F4EA2" w:rsidRPr="004E7389" w:rsidRDefault="002F4EA2" w:rsidP="00D900C4">
      <w:pPr>
        <w:adjustRightInd w:val="0"/>
        <w:snapToGrid w:val="0"/>
        <w:spacing w:line="480" w:lineRule="auto"/>
        <w:rPr>
          <w:bCs/>
          <w:color w:val="000000" w:themeColor="text1"/>
          <w:sz w:val="24"/>
        </w:rPr>
      </w:pPr>
    </w:p>
    <w:p w14:paraId="21DFEAC7" w14:textId="0BE22623" w:rsidR="00AD1CC2" w:rsidRPr="004E7389" w:rsidRDefault="00C36C45" w:rsidP="00AD1CC2">
      <w:pPr>
        <w:adjustRightInd w:val="0"/>
        <w:snapToGrid w:val="0"/>
        <w:spacing w:line="480" w:lineRule="auto"/>
        <w:rPr>
          <w:rFonts w:eastAsia="等线"/>
          <w:bCs/>
          <w:iCs/>
          <w:color w:val="000000" w:themeColor="text1"/>
          <w:sz w:val="24"/>
          <w:szCs w:val="22"/>
        </w:rPr>
      </w:pPr>
      <w:bookmarkStart w:id="4" w:name="_Hlk95816328"/>
      <w:r w:rsidRPr="004E7389">
        <w:rPr>
          <w:bCs/>
          <w:iCs/>
          <w:noProof/>
          <w:color w:val="000000" w:themeColor="text1"/>
          <w:sz w:val="24"/>
        </w:rPr>
        <w:drawing>
          <wp:inline distT="0" distB="0" distL="0" distR="0" wp14:anchorId="7DDDCC7A" wp14:editId="40FA5443">
            <wp:extent cx="5267960" cy="2425065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EA37E" w14:textId="77777777" w:rsidR="00AD1CC2" w:rsidRPr="004E7389" w:rsidRDefault="00AD1CC2" w:rsidP="00AD1CC2">
      <w:pPr>
        <w:adjustRightInd w:val="0"/>
        <w:snapToGrid w:val="0"/>
        <w:spacing w:line="480" w:lineRule="auto"/>
        <w:rPr>
          <w:bCs/>
          <w:iCs/>
          <w:color w:val="000000" w:themeColor="text1"/>
          <w:sz w:val="24"/>
        </w:rPr>
      </w:pPr>
      <w:r w:rsidRPr="004E7389">
        <w:rPr>
          <w:b/>
          <w:iCs/>
          <w:color w:val="000000" w:themeColor="text1"/>
          <w:sz w:val="24"/>
        </w:rPr>
        <w:t xml:space="preserve">Fig. S3. </w:t>
      </w:r>
      <w:r w:rsidRPr="004E7389">
        <w:rPr>
          <w:bCs/>
          <w:iCs/>
          <w:color w:val="000000" w:themeColor="text1"/>
          <w:sz w:val="24"/>
        </w:rPr>
        <w:t xml:space="preserve">(a) Ex-situ XRD pattern and (b-e) SEM images of the cathode collected at various </w:t>
      </w:r>
      <w:r w:rsidRPr="004E7389">
        <w:rPr>
          <w:rFonts w:eastAsia="等线"/>
          <w:bCs/>
          <w:iCs/>
          <w:noProof/>
          <w:color w:val="000000" w:themeColor="text1"/>
          <w:kern w:val="0"/>
          <w:sz w:val="24"/>
        </w:rPr>
        <w:t>charging and discharging</w:t>
      </w:r>
      <w:r w:rsidRPr="004E7389">
        <w:rPr>
          <w:bCs/>
          <w:iCs/>
          <w:color w:val="000000" w:themeColor="text1"/>
          <w:sz w:val="24"/>
        </w:rPr>
        <w:t xml:space="preserve"> states.</w:t>
      </w:r>
    </w:p>
    <w:p w14:paraId="4C12F263" w14:textId="77777777" w:rsidR="00AD1CC2" w:rsidRPr="004E7389" w:rsidRDefault="00AD1CC2" w:rsidP="00AD1CC2">
      <w:pPr>
        <w:adjustRightInd w:val="0"/>
        <w:snapToGrid w:val="0"/>
        <w:spacing w:line="480" w:lineRule="auto"/>
        <w:rPr>
          <w:bCs/>
          <w:iCs/>
          <w:color w:val="000000" w:themeColor="text1"/>
          <w:sz w:val="24"/>
        </w:rPr>
      </w:pPr>
    </w:p>
    <w:p w14:paraId="0DE9A319" w14:textId="6CD58739" w:rsidR="00AD1CC2" w:rsidRPr="004E7389" w:rsidRDefault="00C36C45" w:rsidP="00C36C45">
      <w:pPr>
        <w:adjustRightInd w:val="0"/>
        <w:snapToGrid w:val="0"/>
        <w:spacing w:line="480" w:lineRule="auto"/>
        <w:ind w:firstLineChars="100" w:firstLine="240"/>
        <w:rPr>
          <w:rFonts w:eastAsia="等线"/>
          <w:bCs/>
          <w:iCs/>
          <w:color w:val="000000" w:themeColor="text1"/>
          <w:sz w:val="24"/>
          <w:szCs w:val="22"/>
        </w:rPr>
      </w:pPr>
      <w:r w:rsidRPr="004E7389">
        <w:rPr>
          <w:rFonts w:eastAsia="等线" w:hint="eastAsia"/>
          <w:bCs/>
          <w:iCs/>
          <w:noProof/>
          <w:color w:val="000000" w:themeColor="text1"/>
          <w:kern w:val="0"/>
          <w:sz w:val="24"/>
        </w:rPr>
        <w:t>F</w:t>
      </w:r>
      <w:r w:rsidRPr="004E7389">
        <w:rPr>
          <w:rFonts w:eastAsia="等线"/>
          <w:bCs/>
          <w:iCs/>
          <w:noProof/>
          <w:color w:val="000000" w:themeColor="text1"/>
          <w:kern w:val="0"/>
          <w:sz w:val="24"/>
        </w:rPr>
        <w:t xml:space="preserve">or better understanding the </w:t>
      </w:r>
      <w:r w:rsidRPr="004E7389">
        <w:rPr>
          <w:rFonts w:eastAsia="等线"/>
          <w:bCs/>
          <w:noProof/>
          <w:color w:val="000000" w:themeColor="text1"/>
          <w:kern w:val="0"/>
          <w:sz w:val="24"/>
        </w:rPr>
        <w:t xml:space="preserve">reaction mechanism, </w:t>
      </w:r>
      <w:r w:rsidRPr="004E7389">
        <w:rPr>
          <w:rFonts w:eastAsia="等线"/>
          <w:bCs/>
          <w:iCs/>
          <w:noProof/>
          <w:color w:val="000000" w:themeColor="text1"/>
          <w:kern w:val="0"/>
          <w:sz w:val="24"/>
        </w:rPr>
        <w:t>ex-situ XRD (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>Fig. S3a</w:t>
      </w:r>
      <w:r w:rsidRPr="004E7389">
        <w:rPr>
          <w:rFonts w:eastAsia="等线"/>
          <w:bCs/>
          <w:iCs/>
          <w:noProof/>
          <w:color w:val="000000" w:themeColor="text1"/>
          <w:kern w:val="0"/>
          <w:sz w:val="24"/>
        </w:rPr>
        <w:t>) and SEM measurements (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>Fig. S3b-e</w:t>
      </w:r>
      <w:r w:rsidRPr="004E7389">
        <w:rPr>
          <w:rFonts w:eastAsia="等线"/>
          <w:bCs/>
          <w:iCs/>
          <w:noProof/>
          <w:color w:val="000000" w:themeColor="text1"/>
          <w:kern w:val="0"/>
          <w:sz w:val="24"/>
        </w:rPr>
        <w:t>) have been carried out to analyze the phase and structural evolutions upon charging and discharging.</w:t>
      </w:r>
      <w:r w:rsidRPr="004E7389">
        <w:rPr>
          <w:rFonts w:eastAsia="等线" w:hint="eastAsia"/>
          <w:bCs/>
          <w:iCs/>
          <w:noProof/>
          <w:color w:val="000000" w:themeColor="text1"/>
          <w:kern w:val="0"/>
          <w:sz w:val="24"/>
        </w:rPr>
        <w:t xml:space="preserve"> 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>As seen from</w:t>
      </w:r>
      <w:r w:rsidRPr="004E7389">
        <w:rPr>
          <w:rFonts w:eastAsia="等线"/>
          <w:bCs/>
          <w:iCs/>
          <w:noProof/>
          <w:color w:val="000000" w:themeColor="text1"/>
          <w:kern w:val="0"/>
          <w:sz w:val="24"/>
        </w:rPr>
        <w:t xml:space="preserve"> 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Fig. S3a, a new phase with 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lastRenderedPageBreak/>
        <w:t>obvious diffraction peaks at around 16.1</w:t>
      </w:r>
      <w:r w:rsidRPr="004E7389">
        <w:rPr>
          <w:rFonts w:eastAsia="等线"/>
          <w:color w:val="000000" w:themeColor="text1"/>
          <w:sz w:val="24"/>
          <w:shd w:val="clear" w:color="auto" w:fill="FFFFFF"/>
        </w:rPr>
        <w:t>°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 and 24.2</w:t>
      </w:r>
      <w:r w:rsidRPr="004E7389">
        <w:rPr>
          <w:rFonts w:eastAsia="等线"/>
          <w:color w:val="000000" w:themeColor="text1"/>
          <w:sz w:val="24"/>
          <w:shd w:val="clear" w:color="auto" w:fill="FFFFFF"/>
        </w:rPr>
        <w:t>°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 appear </w:t>
      </w:r>
      <w:r w:rsidRPr="004E7389">
        <w:rPr>
          <w:rFonts w:eastAsia="等线" w:hint="eastAsia"/>
          <w:bCs/>
          <w:iCs/>
          <w:color w:val="000000" w:themeColor="text1"/>
          <w:sz w:val="24"/>
          <w:szCs w:val="22"/>
        </w:rPr>
        <w:t>during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 the discharging process, which could be assigned to the</w:t>
      </w:r>
      <w:bookmarkStart w:id="5" w:name="_Hlk95895806"/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 zinc sulfate hydroxide hydrate </w:t>
      </w:r>
      <w:bookmarkEnd w:id="5"/>
      <w:r w:rsidRPr="004E7389">
        <w:rPr>
          <w:rFonts w:eastAsia="等线"/>
          <w:bCs/>
          <w:iCs/>
          <w:color w:val="000000" w:themeColor="text1"/>
          <w:sz w:val="24"/>
          <w:szCs w:val="22"/>
        </w:rPr>
        <w:t>(</w:t>
      </w:r>
      <w:bookmarkStart w:id="6" w:name="_Hlk95816450"/>
      <w:r w:rsidRPr="004E7389">
        <w:rPr>
          <w:rFonts w:eastAsia="等线"/>
          <w:bCs/>
          <w:iCs/>
          <w:color w:val="000000" w:themeColor="text1"/>
          <w:sz w:val="24"/>
          <w:szCs w:val="22"/>
        </w:rPr>
        <w:t>Zn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4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>SO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4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>(OH)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6</w:t>
      </w:r>
      <w:r w:rsidRPr="004E7389">
        <w:rPr>
          <w:color w:val="000000" w:themeColor="text1"/>
          <w:sz w:val="24"/>
        </w:rPr>
        <w:t>·xH</w:t>
      </w:r>
      <w:r w:rsidRPr="004E7389">
        <w:rPr>
          <w:color w:val="000000" w:themeColor="text1"/>
          <w:sz w:val="24"/>
          <w:vertAlign w:val="subscript"/>
        </w:rPr>
        <w:t>2</w:t>
      </w:r>
      <w:r w:rsidRPr="004E7389">
        <w:rPr>
          <w:color w:val="000000" w:themeColor="text1"/>
          <w:sz w:val="24"/>
        </w:rPr>
        <w:t>O</w:t>
      </w:r>
      <w:bookmarkEnd w:id="6"/>
      <w:r w:rsidRPr="004E7389">
        <w:rPr>
          <w:rFonts w:eastAsia="等线"/>
          <w:bCs/>
          <w:iCs/>
          <w:color w:val="000000" w:themeColor="text1"/>
          <w:sz w:val="24"/>
          <w:szCs w:val="22"/>
        </w:rPr>
        <w:t>,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 xml:space="preserve"> 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JPCDS #39-0688). The </w:t>
      </w:r>
      <w:bookmarkStart w:id="7" w:name="_Hlk95816638"/>
      <w:r w:rsidRPr="004E7389">
        <w:rPr>
          <w:rFonts w:eastAsia="等线"/>
          <w:bCs/>
          <w:iCs/>
          <w:color w:val="000000" w:themeColor="text1"/>
          <w:sz w:val="24"/>
          <w:szCs w:val="22"/>
        </w:rPr>
        <w:t>Zn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4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>SO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4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>(OH)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6</w:t>
      </w:r>
      <w:r w:rsidRPr="004E7389">
        <w:rPr>
          <w:color w:val="000000" w:themeColor="text1"/>
          <w:sz w:val="24"/>
        </w:rPr>
        <w:t>·xH</w:t>
      </w:r>
      <w:r w:rsidRPr="004E7389">
        <w:rPr>
          <w:color w:val="000000" w:themeColor="text1"/>
          <w:sz w:val="24"/>
          <w:vertAlign w:val="subscript"/>
        </w:rPr>
        <w:t>2</w:t>
      </w:r>
      <w:r w:rsidRPr="004E7389">
        <w:rPr>
          <w:color w:val="000000" w:themeColor="text1"/>
          <w:sz w:val="24"/>
        </w:rPr>
        <w:t>O</w:t>
      </w:r>
      <w:bookmarkEnd w:id="7"/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 phase exhibits a two-dimensional layered architecture (Fig. S3c), which is constructed by the stacking of Zn(OH)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2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 layers with ZnSO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4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 and filling of water molecules in the interlayer tunnels.</w:t>
      </w:r>
      <w:r w:rsidRPr="004E7389">
        <w:rPr>
          <w:rFonts w:ascii="AdvOT999035f4" w:eastAsia="等线" w:hAnsi="AdvOT999035f4"/>
          <w:color w:val="000000" w:themeColor="text1"/>
          <w:sz w:val="18"/>
          <w:szCs w:val="18"/>
        </w:rPr>
        <w:t xml:space="preserve"> 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After fully discharge, the peak intensity of </w:t>
      </w:r>
      <w:bookmarkStart w:id="8" w:name="_Hlk95816484"/>
      <w:r w:rsidRPr="004E7389">
        <w:rPr>
          <w:rFonts w:eastAsia="等线"/>
          <w:bCs/>
          <w:iCs/>
          <w:color w:val="000000" w:themeColor="text1"/>
          <w:sz w:val="24"/>
          <w:szCs w:val="22"/>
        </w:rPr>
        <w:t>Zn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4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>SO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4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>(OH)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6</w:t>
      </w:r>
      <w:r w:rsidRPr="004E7389">
        <w:rPr>
          <w:color w:val="000000" w:themeColor="text1"/>
          <w:sz w:val="24"/>
        </w:rPr>
        <w:t>·xH</w:t>
      </w:r>
      <w:r w:rsidRPr="004E7389">
        <w:rPr>
          <w:color w:val="000000" w:themeColor="text1"/>
          <w:sz w:val="24"/>
          <w:vertAlign w:val="subscript"/>
        </w:rPr>
        <w:t>2</w:t>
      </w:r>
      <w:r w:rsidRPr="004E7389">
        <w:rPr>
          <w:color w:val="000000" w:themeColor="text1"/>
          <w:sz w:val="24"/>
        </w:rPr>
        <w:t>O</w:t>
      </w:r>
      <w:bookmarkEnd w:id="8"/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 increases obviously, suggesting the growth of Zn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4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>SO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4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>(OH)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6</w:t>
      </w:r>
      <w:r w:rsidRPr="004E7389">
        <w:rPr>
          <w:color w:val="000000" w:themeColor="text1"/>
          <w:sz w:val="24"/>
        </w:rPr>
        <w:t>·xH</w:t>
      </w:r>
      <w:r w:rsidRPr="004E7389">
        <w:rPr>
          <w:color w:val="000000" w:themeColor="text1"/>
          <w:sz w:val="24"/>
          <w:vertAlign w:val="subscript"/>
        </w:rPr>
        <w:t>2</w:t>
      </w:r>
      <w:r w:rsidRPr="004E7389">
        <w:rPr>
          <w:color w:val="000000" w:themeColor="text1"/>
          <w:sz w:val="24"/>
        </w:rPr>
        <w:t>O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 phase with the large-size sheets (Fig. S3d). In the reverse charging process, both the diffraction peaks of the Zn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4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>SO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4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>(OH)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6</w:t>
      </w:r>
      <w:r w:rsidRPr="004E7389">
        <w:rPr>
          <w:color w:val="000000" w:themeColor="text1"/>
          <w:sz w:val="24"/>
        </w:rPr>
        <w:t>·xH</w:t>
      </w:r>
      <w:r w:rsidRPr="004E7389">
        <w:rPr>
          <w:color w:val="000000" w:themeColor="text1"/>
          <w:sz w:val="24"/>
          <w:vertAlign w:val="subscript"/>
        </w:rPr>
        <w:t>2</w:t>
      </w:r>
      <w:r w:rsidRPr="004E7389">
        <w:rPr>
          <w:color w:val="000000" w:themeColor="text1"/>
          <w:sz w:val="24"/>
        </w:rPr>
        <w:t>O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 phase and the large-size sheets disappear (Fig. S3e), revealing the reversible dissolution/precipitation of the Zn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4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>SO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4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>(OH)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6</w:t>
      </w:r>
      <w:r w:rsidRPr="004E7389">
        <w:rPr>
          <w:color w:val="000000" w:themeColor="text1"/>
          <w:sz w:val="24"/>
        </w:rPr>
        <w:t>·xH</w:t>
      </w:r>
      <w:r w:rsidRPr="004E7389">
        <w:rPr>
          <w:color w:val="000000" w:themeColor="text1"/>
          <w:sz w:val="24"/>
          <w:vertAlign w:val="subscript"/>
        </w:rPr>
        <w:t>2</w:t>
      </w:r>
      <w:r w:rsidRPr="004E7389">
        <w:rPr>
          <w:color w:val="000000" w:themeColor="text1"/>
          <w:sz w:val="24"/>
        </w:rPr>
        <w:t>O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 phase. Apart from the Zn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4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>SO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4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>(OH)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6</w:t>
      </w:r>
      <w:r w:rsidRPr="004E7389">
        <w:rPr>
          <w:color w:val="000000" w:themeColor="text1"/>
          <w:sz w:val="24"/>
        </w:rPr>
        <w:t>·xH</w:t>
      </w:r>
      <w:r w:rsidRPr="004E7389">
        <w:rPr>
          <w:color w:val="000000" w:themeColor="text1"/>
          <w:sz w:val="24"/>
          <w:vertAlign w:val="subscript"/>
        </w:rPr>
        <w:t>2</w:t>
      </w:r>
      <w:r w:rsidRPr="004E7389">
        <w:rPr>
          <w:color w:val="000000" w:themeColor="text1"/>
          <w:sz w:val="24"/>
        </w:rPr>
        <w:t>O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 phase in the discharged cathode, the diffraction peak at 26</w:t>
      </w:r>
      <w:r w:rsidRPr="004E7389">
        <w:rPr>
          <w:rFonts w:eastAsia="等线"/>
          <w:color w:val="000000" w:themeColor="text1"/>
          <w:sz w:val="24"/>
          <w:shd w:val="clear" w:color="auto" w:fill="FFFFFF"/>
        </w:rPr>
        <w:t>°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 corresponds to MnOOH (JPCDS#41-1379), while those in the range of 34</w:t>
      </w:r>
      <w:r w:rsidRPr="004E7389">
        <w:rPr>
          <w:rFonts w:eastAsia="等线"/>
          <w:color w:val="000000" w:themeColor="text1"/>
          <w:sz w:val="24"/>
          <w:shd w:val="clear" w:color="auto" w:fill="FFFFFF"/>
        </w:rPr>
        <w:t>°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>–36</w:t>
      </w:r>
      <w:r w:rsidRPr="004E7389">
        <w:rPr>
          <w:rFonts w:eastAsia="等线"/>
          <w:color w:val="000000" w:themeColor="text1"/>
          <w:sz w:val="24"/>
          <w:shd w:val="clear" w:color="auto" w:fill="FFFFFF"/>
        </w:rPr>
        <w:t>°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 are attributed to Zn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2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>Mn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4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>O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8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 (JPCDS #09-0459). These characteristic peaks cannot be observed in the fully charged cathode, indicating that the </w:t>
      </w:r>
      <w:r w:rsidRPr="004E7389">
        <w:rPr>
          <w:rFonts w:eastAsia="等线"/>
          <w:bCs/>
          <w:color w:val="000000" w:themeColor="text1"/>
          <w:sz w:val="24"/>
          <w:szCs w:val="22"/>
        </w:rPr>
        <w:t>energy storage mechanism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 is related to the co-insertion/extraction process of H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perscript"/>
        </w:rPr>
        <w:t>+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 and Zn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perscript"/>
        </w:rPr>
        <w:t>2+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 accompanied by the dissolution/precipitation of the Zn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4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>SO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4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>(OH)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6</w:t>
      </w:r>
      <w:r w:rsidRPr="004E7389">
        <w:rPr>
          <w:color w:val="000000" w:themeColor="text1"/>
          <w:sz w:val="24"/>
        </w:rPr>
        <w:t>·xH</w:t>
      </w:r>
      <w:r w:rsidRPr="004E7389">
        <w:rPr>
          <w:color w:val="000000" w:themeColor="text1"/>
          <w:sz w:val="24"/>
          <w:vertAlign w:val="subscript"/>
        </w:rPr>
        <w:t>2</w:t>
      </w:r>
      <w:r w:rsidRPr="004E7389">
        <w:rPr>
          <w:color w:val="000000" w:themeColor="text1"/>
          <w:sz w:val="24"/>
        </w:rPr>
        <w:t>O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 phase.</w:t>
      </w:r>
      <w:bookmarkEnd w:id="4"/>
      <w:r w:rsidR="00AD1CC2"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 The electrochemical reaction process can be listed as follows:</w:t>
      </w:r>
    </w:p>
    <w:p w14:paraId="5722B578" w14:textId="77777777" w:rsidR="00AD1CC2" w:rsidRPr="004E7389" w:rsidRDefault="00AD1CC2" w:rsidP="00AD1CC2">
      <w:pPr>
        <w:spacing w:line="360" w:lineRule="auto"/>
        <w:rPr>
          <w:color w:val="000000" w:themeColor="text1"/>
          <w:sz w:val="24"/>
        </w:rPr>
      </w:pPr>
      <w:r w:rsidRPr="004E7389">
        <w:rPr>
          <w:color w:val="000000" w:themeColor="text1"/>
          <w:sz w:val="24"/>
        </w:rPr>
        <w:t>The cathode reaction:</w:t>
      </w:r>
    </w:p>
    <w:p w14:paraId="6998B00E" w14:textId="77777777" w:rsidR="00AD1CC2" w:rsidRPr="004E7389" w:rsidRDefault="00AD1CC2" w:rsidP="00AD1CC2">
      <w:pPr>
        <w:spacing w:line="360" w:lineRule="auto"/>
        <w:rPr>
          <w:color w:val="000000" w:themeColor="text1"/>
          <w:sz w:val="24"/>
        </w:rPr>
      </w:pPr>
      <w:r w:rsidRPr="004E7389">
        <w:rPr>
          <w:noProof/>
          <w:color w:val="000000" w:themeColor="text1"/>
          <w:sz w:val="24"/>
        </w:rPr>
        <mc:AlternateContent>
          <mc:Choice Requires="wps">
            <w:drawing>
              <wp:inline distT="0" distB="0" distL="0" distR="0" wp14:anchorId="02AD8085" wp14:editId="55281FC5">
                <wp:extent cx="5274310" cy="1169636"/>
                <wp:effectExtent l="0" t="0" r="0" b="0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4310" cy="11696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AC526" w14:textId="77777777" w:rsidR="00AD1CC2" w:rsidRPr="00C36C45" w:rsidRDefault="00AD1CC2" w:rsidP="00AD1CC2">
                            <w:pPr>
                              <w:spacing w:line="360" w:lineRule="auto"/>
                              <w:rPr>
                                <w:color w:val="000000" w:themeColor="text1"/>
                                <w:szCs w:val="21"/>
                              </w:rPr>
                            </w:pP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>MnO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bscript"/>
                              </w:rPr>
                              <w:t>2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 xml:space="preserve"> + H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perscript"/>
                              </w:rPr>
                              <w:t>+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 xml:space="preserve"> + e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perscript"/>
                              </w:rPr>
                              <w:t>-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 xml:space="preserve"> → MnOOH</w:t>
                            </w:r>
                          </w:p>
                          <w:p w14:paraId="3DD9F1A3" w14:textId="77777777" w:rsidR="00AD1CC2" w:rsidRPr="00C36C45" w:rsidRDefault="00AD1CC2" w:rsidP="00AD1CC2">
                            <w:pPr>
                              <w:spacing w:line="360" w:lineRule="auto"/>
                              <w:rPr>
                                <w:color w:val="000000" w:themeColor="text1"/>
                                <w:szCs w:val="21"/>
                              </w:rPr>
                            </w:pP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>4MnO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bscript"/>
                              </w:rPr>
                              <w:t>2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> + 2Zn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perscript"/>
                              </w:rPr>
                              <w:t>2+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> + 4e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perscript"/>
                              </w:rPr>
                              <w:t>-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 xml:space="preserve"> + H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bscript"/>
                              </w:rPr>
                              <w:t>2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>O → Zn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bscript"/>
                              </w:rPr>
                              <w:t>2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>Mn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bscript"/>
                              </w:rPr>
                              <w:t>4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>O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bscript"/>
                              </w:rPr>
                              <w:t>8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>·H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bscript"/>
                              </w:rPr>
                              <w:t>2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>O</w:t>
                            </w:r>
                          </w:p>
                          <w:p w14:paraId="6D17C1D9" w14:textId="77777777" w:rsidR="00AD1CC2" w:rsidRPr="00C36C45" w:rsidRDefault="00AD1CC2" w:rsidP="00AD1CC2">
                            <w:pPr>
                              <w:spacing w:line="360" w:lineRule="auto"/>
                              <w:rPr>
                                <w:color w:val="000000" w:themeColor="text1"/>
                                <w:szCs w:val="21"/>
                              </w:rPr>
                            </w:pP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>2MnOOH + SO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bscript"/>
                              </w:rPr>
                              <w:t>4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perscript"/>
                              </w:rPr>
                              <w:t>2-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> + 4Zn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perscript"/>
                              </w:rPr>
                              <w:t>2+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 xml:space="preserve"> + 7H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bscript"/>
                              </w:rPr>
                              <w:t>2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>O + 2e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perscript"/>
                              </w:rPr>
                              <w:t>-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 xml:space="preserve"> → Zn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bscript"/>
                              </w:rPr>
                              <w:t>4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>SO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bscript"/>
                              </w:rPr>
                              <w:t>4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>(OH)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bscript"/>
                              </w:rPr>
                              <w:t>6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>·5H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bscript"/>
                              </w:rPr>
                              <w:t>2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>O + 2Mn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perscript"/>
                              </w:rPr>
                              <w:t>2+</w:t>
                            </w:r>
                          </w:p>
                          <w:p w14:paraId="43748530" w14:textId="77777777" w:rsidR="00AD1CC2" w:rsidRPr="00C36C45" w:rsidRDefault="00AD1CC2" w:rsidP="00AD1CC2">
                            <w:pPr>
                              <w:spacing w:line="360" w:lineRule="auto"/>
                              <w:rPr>
                                <w:color w:val="000000" w:themeColor="text1"/>
                                <w:szCs w:val="21"/>
                              </w:rPr>
                            </w:pP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>3Zn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bscript"/>
                              </w:rPr>
                              <w:t>2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>Mn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bscript"/>
                              </w:rPr>
                              <w:t>4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>O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bscript"/>
                              </w:rPr>
                              <w:t>8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>·H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bscript"/>
                              </w:rPr>
                              <w:t>2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>O + 8SO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bscript"/>
                              </w:rPr>
                              <w:t>4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perscript"/>
                              </w:rPr>
                              <w:t>2-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> + 61H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bscript"/>
                              </w:rPr>
                              <w:t>2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>O + 26Zn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perscript"/>
                              </w:rPr>
                              <w:t>2+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 xml:space="preserve"> + 12e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perscript"/>
                              </w:rPr>
                              <w:t xml:space="preserve">- 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>→ 8Zn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bscript"/>
                              </w:rPr>
                              <w:t>4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>SO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bscript"/>
                              </w:rPr>
                              <w:t>4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>(OH)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bscript"/>
                              </w:rPr>
                              <w:t>6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>·5H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bscript"/>
                              </w:rPr>
                              <w:t>2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</w:rPr>
                              <w:t>O + 12Mn</w:t>
                            </w:r>
                            <w:r w:rsidRPr="00C36C45">
                              <w:rPr>
                                <w:color w:val="000000" w:themeColor="text1"/>
                                <w:szCs w:val="21"/>
                                <w:vertAlign w:val="superscript"/>
                              </w:rPr>
                              <w:t>2+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2AD8085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width:415.3pt;height:9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+/UHwIAAPYDAAAOAAAAZHJzL2Uyb0RvYy54bWysU0tu2zAQ3RfoHQjua1mKP4kQOUiTuiiQ&#10;foC0B6ApyiJKcliStuQeIL1BV91033P5HB1SjmO0u6JaEBzNzJt5b4aXV71WZCucl2Aqmo/GlAjD&#10;oZZmXdFPH5cvzinxgZmaKTCiojvh6dXi+bPLzpaigBZULRxBEOPLzla0DcGWWeZ5KzTzI7DCoLMB&#10;p1lA062z2rEO0bXKivF4lnXgauuAC+/x7+3gpIuE3zSCh/dN40UgqqLYW0inS+cqntnikpVrx2wr&#10;+aEN9g9daCYNFj1C3bLAyMbJv6C05A48NGHEQWfQNJKLxAHZ5OM/2Ny3zIrEBcXx9iiT/3+w/N32&#10;gyOyrmiRzykxTOOQ9t+/7X/82v98IEUUqLO+xLh7i5Ghfwk9DjqR9fYO+GdPDNy0zKzFtXPQtYLV&#10;2GAeM7OT1AHHR5BV9xZqrMM2ARJQ3zgd1UM9CKLjoHbH4Yg+EI4/p8V8cpaji6Mvz2cXs7NZqsHK&#10;x3TrfHgtQJN4qajD6Sd4tr3zIbbDyseQWM3AUiqVNkAZ0lX0YlpMU8KJR8uAC6qkruj5OH7DykSW&#10;r0ydkgOTarhjAWUOtCPTgXPoVz0GRi1WUO9QAAfDIuLDwUsL7islHS5hRf2XDXOCEvXGoIgX+WQS&#10;tzYZk+m8QMOdelanHmY4QlU0UDJcb0La9MjV22sUeymTDE+dHHrF5UrqHB5C3N5TO0U9PdfFbwAA&#10;AP//AwBQSwMEFAAGAAgAAAAhAFFn8uTaAAAABQEAAA8AAABkcnMvZG93bnJldi54bWxMj81OwzAQ&#10;hO9IvIO1SNyo0wJVFOJUFT8SBy6UcHfjJY6I11G8bdK3Z+FCLyOtZjTzbbmZQ6+OOKYukoHlIgOF&#10;1ETXUWug/ni5yUEltuRsHwkNnDDBprq8KG3h4kTveNxxq6SEUmENeOah0Do1HoNNizggifcVx2BZ&#10;zrHVbrSTlIder7JsrYPtSBa8HfDRY/O9OwQDzG67PNXPIb1+zm9Pk8+ae1sbc301bx9AMc78H4Zf&#10;fEGHSpj28UAuqd6APMJ/Kl5+m61B7SWU361AV6U+p69+AAAA//8DAFBLAQItABQABgAIAAAAIQC2&#10;gziS/gAAAOEBAAATAAAAAAAAAAAAAAAAAAAAAABbQ29udGVudF9UeXBlc10ueG1sUEsBAi0AFAAG&#10;AAgAAAAhADj9If/WAAAAlAEAAAsAAAAAAAAAAAAAAAAALwEAAF9yZWxzLy5yZWxzUEsBAi0AFAAG&#10;AAgAAAAhACHP79QfAgAA9gMAAA4AAAAAAAAAAAAAAAAALgIAAGRycy9lMm9Eb2MueG1sUEsBAi0A&#10;FAAGAAgAAAAhAFFn8uTaAAAABQEAAA8AAAAAAAAAAAAAAAAAeQQAAGRycy9kb3ducmV2LnhtbFBL&#10;BQYAAAAABAAEAPMAAACABQAAAAA=&#10;" filled="f" stroked="f">
                <v:textbox style="mso-fit-shape-to-text:t">
                  <w:txbxContent>
                    <w:p w14:paraId="022AC526" w14:textId="77777777" w:rsidR="00AD1CC2" w:rsidRPr="00C36C45" w:rsidRDefault="00AD1CC2" w:rsidP="00AD1CC2">
                      <w:pPr>
                        <w:spacing w:line="360" w:lineRule="auto"/>
                        <w:rPr>
                          <w:color w:val="000000" w:themeColor="text1"/>
                          <w:szCs w:val="21"/>
                        </w:rPr>
                      </w:pPr>
                      <w:r w:rsidRPr="00C36C45">
                        <w:rPr>
                          <w:color w:val="000000" w:themeColor="text1"/>
                          <w:szCs w:val="21"/>
                        </w:rPr>
                        <w:t>MnO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bscript"/>
                        </w:rPr>
                        <w:t>2</w:t>
                      </w:r>
                      <w:r w:rsidRPr="00C36C45">
                        <w:rPr>
                          <w:color w:val="000000" w:themeColor="text1"/>
                          <w:szCs w:val="21"/>
                        </w:rPr>
                        <w:t xml:space="preserve"> + H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perscript"/>
                        </w:rPr>
                        <w:t>+</w:t>
                      </w:r>
                      <w:r w:rsidRPr="00C36C45">
                        <w:rPr>
                          <w:color w:val="000000" w:themeColor="text1"/>
                          <w:szCs w:val="21"/>
                        </w:rPr>
                        <w:t xml:space="preserve"> + e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perscript"/>
                        </w:rPr>
                        <w:t>-</w:t>
                      </w:r>
                      <w:r w:rsidRPr="00C36C45">
                        <w:rPr>
                          <w:color w:val="000000" w:themeColor="text1"/>
                          <w:szCs w:val="21"/>
                        </w:rPr>
                        <w:t xml:space="preserve"> → MnOOH</w:t>
                      </w:r>
                    </w:p>
                    <w:p w14:paraId="3DD9F1A3" w14:textId="77777777" w:rsidR="00AD1CC2" w:rsidRPr="00C36C45" w:rsidRDefault="00AD1CC2" w:rsidP="00AD1CC2">
                      <w:pPr>
                        <w:spacing w:line="360" w:lineRule="auto"/>
                        <w:rPr>
                          <w:color w:val="000000" w:themeColor="text1"/>
                          <w:szCs w:val="21"/>
                        </w:rPr>
                      </w:pPr>
                      <w:r w:rsidRPr="00C36C45">
                        <w:rPr>
                          <w:color w:val="000000" w:themeColor="text1"/>
                          <w:szCs w:val="21"/>
                        </w:rPr>
                        <w:t>4MnO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bscript"/>
                        </w:rPr>
                        <w:t>2</w:t>
                      </w:r>
                      <w:r w:rsidRPr="00C36C45">
                        <w:rPr>
                          <w:color w:val="000000" w:themeColor="text1"/>
                          <w:szCs w:val="21"/>
                        </w:rPr>
                        <w:t> + 2Zn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perscript"/>
                        </w:rPr>
                        <w:t>2+</w:t>
                      </w:r>
                      <w:r w:rsidRPr="00C36C45">
                        <w:rPr>
                          <w:color w:val="000000" w:themeColor="text1"/>
                          <w:szCs w:val="21"/>
                        </w:rPr>
                        <w:t> + 4e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perscript"/>
                        </w:rPr>
                        <w:t>-</w:t>
                      </w:r>
                      <w:r w:rsidRPr="00C36C45">
                        <w:rPr>
                          <w:color w:val="000000" w:themeColor="text1"/>
                          <w:szCs w:val="21"/>
                        </w:rPr>
                        <w:t xml:space="preserve"> + H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bscript"/>
                        </w:rPr>
                        <w:t>2</w:t>
                      </w:r>
                      <w:r w:rsidRPr="00C36C45">
                        <w:rPr>
                          <w:color w:val="000000" w:themeColor="text1"/>
                          <w:szCs w:val="21"/>
                        </w:rPr>
                        <w:t>O → Zn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bscript"/>
                        </w:rPr>
                        <w:t>2</w:t>
                      </w:r>
                      <w:r w:rsidRPr="00C36C45">
                        <w:rPr>
                          <w:color w:val="000000" w:themeColor="text1"/>
                          <w:szCs w:val="21"/>
                        </w:rPr>
                        <w:t>Mn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bscript"/>
                        </w:rPr>
                        <w:t>4</w:t>
                      </w:r>
                      <w:r w:rsidRPr="00C36C45">
                        <w:rPr>
                          <w:color w:val="000000" w:themeColor="text1"/>
                          <w:szCs w:val="21"/>
                        </w:rPr>
                        <w:t>O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bscript"/>
                        </w:rPr>
                        <w:t>8</w:t>
                      </w:r>
                      <w:r w:rsidRPr="00C36C45">
                        <w:rPr>
                          <w:color w:val="000000" w:themeColor="text1"/>
                          <w:szCs w:val="21"/>
                        </w:rPr>
                        <w:t>·H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bscript"/>
                        </w:rPr>
                        <w:t>2</w:t>
                      </w:r>
                      <w:r w:rsidRPr="00C36C45">
                        <w:rPr>
                          <w:color w:val="000000" w:themeColor="text1"/>
                          <w:szCs w:val="21"/>
                        </w:rPr>
                        <w:t>O</w:t>
                      </w:r>
                    </w:p>
                    <w:p w14:paraId="6D17C1D9" w14:textId="77777777" w:rsidR="00AD1CC2" w:rsidRPr="00C36C45" w:rsidRDefault="00AD1CC2" w:rsidP="00AD1CC2">
                      <w:pPr>
                        <w:spacing w:line="360" w:lineRule="auto"/>
                        <w:rPr>
                          <w:color w:val="000000" w:themeColor="text1"/>
                          <w:szCs w:val="21"/>
                        </w:rPr>
                      </w:pPr>
                      <w:r w:rsidRPr="00C36C45">
                        <w:rPr>
                          <w:color w:val="000000" w:themeColor="text1"/>
                          <w:szCs w:val="21"/>
                        </w:rPr>
                        <w:t>2MnOOH + SO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bscript"/>
                        </w:rPr>
                        <w:t>4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perscript"/>
                        </w:rPr>
                        <w:t>2-</w:t>
                      </w:r>
                      <w:r w:rsidRPr="00C36C45">
                        <w:rPr>
                          <w:color w:val="000000" w:themeColor="text1"/>
                          <w:szCs w:val="21"/>
                        </w:rPr>
                        <w:t> + 4Zn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perscript"/>
                        </w:rPr>
                        <w:t>2+</w:t>
                      </w:r>
                      <w:r w:rsidRPr="00C36C45">
                        <w:rPr>
                          <w:color w:val="000000" w:themeColor="text1"/>
                          <w:szCs w:val="21"/>
                        </w:rPr>
                        <w:t xml:space="preserve"> + 7H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bscript"/>
                        </w:rPr>
                        <w:t>2</w:t>
                      </w:r>
                      <w:r w:rsidRPr="00C36C45">
                        <w:rPr>
                          <w:color w:val="000000" w:themeColor="text1"/>
                          <w:szCs w:val="21"/>
                        </w:rPr>
                        <w:t>O + 2e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perscript"/>
                        </w:rPr>
                        <w:t>-</w:t>
                      </w:r>
                      <w:r w:rsidRPr="00C36C45">
                        <w:rPr>
                          <w:color w:val="000000" w:themeColor="text1"/>
                          <w:szCs w:val="21"/>
                        </w:rPr>
                        <w:t xml:space="preserve"> → Zn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bscript"/>
                        </w:rPr>
                        <w:t>4</w:t>
                      </w:r>
                      <w:r w:rsidRPr="00C36C45">
                        <w:rPr>
                          <w:color w:val="000000" w:themeColor="text1"/>
                          <w:szCs w:val="21"/>
                        </w:rPr>
                        <w:t>SO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bscript"/>
                        </w:rPr>
                        <w:t>4</w:t>
                      </w:r>
                      <w:r w:rsidRPr="00C36C45">
                        <w:rPr>
                          <w:color w:val="000000" w:themeColor="text1"/>
                          <w:szCs w:val="21"/>
                        </w:rPr>
                        <w:t>(OH)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bscript"/>
                        </w:rPr>
                        <w:t>6</w:t>
                      </w:r>
                      <w:r w:rsidRPr="00C36C45">
                        <w:rPr>
                          <w:color w:val="000000" w:themeColor="text1"/>
                          <w:szCs w:val="21"/>
                        </w:rPr>
                        <w:t>·5H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bscript"/>
                        </w:rPr>
                        <w:t>2</w:t>
                      </w:r>
                      <w:r w:rsidRPr="00C36C45">
                        <w:rPr>
                          <w:color w:val="000000" w:themeColor="text1"/>
                          <w:szCs w:val="21"/>
                        </w:rPr>
                        <w:t>O + 2Mn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perscript"/>
                        </w:rPr>
                        <w:t>2+</w:t>
                      </w:r>
                    </w:p>
                    <w:p w14:paraId="43748530" w14:textId="77777777" w:rsidR="00AD1CC2" w:rsidRPr="00C36C45" w:rsidRDefault="00AD1CC2" w:rsidP="00AD1CC2">
                      <w:pPr>
                        <w:spacing w:line="360" w:lineRule="auto"/>
                        <w:rPr>
                          <w:color w:val="000000" w:themeColor="text1"/>
                          <w:szCs w:val="21"/>
                        </w:rPr>
                      </w:pPr>
                      <w:r w:rsidRPr="00C36C45">
                        <w:rPr>
                          <w:color w:val="000000" w:themeColor="text1"/>
                          <w:szCs w:val="21"/>
                        </w:rPr>
                        <w:t>3Zn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bscript"/>
                        </w:rPr>
                        <w:t>2</w:t>
                      </w:r>
                      <w:r w:rsidRPr="00C36C45">
                        <w:rPr>
                          <w:color w:val="000000" w:themeColor="text1"/>
                          <w:szCs w:val="21"/>
                        </w:rPr>
                        <w:t>Mn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bscript"/>
                        </w:rPr>
                        <w:t>4</w:t>
                      </w:r>
                      <w:r w:rsidRPr="00C36C45">
                        <w:rPr>
                          <w:color w:val="000000" w:themeColor="text1"/>
                          <w:szCs w:val="21"/>
                        </w:rPr>
                        <w:t>O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bscript"/>
                        </w:rPr>
                        <w:t>8</w:t>
                      </w:r>
                      <w:r w:rsidRPr="00C36C45">
                        <w:rPr>
                          <w:color w:val="000000" w:themeColor="text1"/>
                          <w:szCs w:val="21"/>
                        </w:rPr>
                        <w:t>·H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bscript"/>
                        </w:rPr>
                        <w:t>2</w:t>
                      </w:r>
                      <w:r w:rsidRPr="00C36C45">
                        <w:rPr>
                          <w:color w:val="000000" w:themeColor="text1"/>
                          <w:szCs w:val="21"/>
                        </w:rPr>
                        <w:t>O + 8SO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bscript"/>
                        </w:rPr>
                        <w:t>4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perscript"/>
                        </w:rPr>
                        <w:t>2-</w:t>
                      </w:r>
                      <w:r w:rsidRPr="00C36C45">
                        <w:rPr>
                          <w:color w:val="000000" w:themeColor="text1"/>
                          <w:szCs w:val="21"/>
                        </w:rPr>
                        <w:t> + 61H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bscript"/>
                        </w:rPr>
                        <w:t>2</w:t>
                      </w:r>
                      <w:r w:rsidRPr="00C36C45">
                        <w:rPr>
                          <w:color w:val="000000" w:themeColor="text1"/>
                          <w:szCs w:val="21"/>
                        </w:rPr>
                        <w:t>O + 26Zn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perscript"/>
                        </w:rPr>
                        <w:t>2+</w:t>
                      </w:r>
                      <w:r w:rsidRPr="00C36C45">
                        <w:rPr>
                          <w:color w:val="000000" w:themeColor="text1"/>
                          <w:szCs w:val="21"/>
                        </w:rPr>
                        <w:t xml:space="preserve"> + 12e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perscript"/>
                        </w:rPr>
                        <w:t xml:space="preserve">- </w:t>
                      </w:r>
                      <w:r w:rsidRPr="00C36C45">
                        <w:rPr>
                          <w:color w:val="000000" w:themeColor="text1"/>
                          <w:szCs w:val="21"/>
                        </w:rPr>
                        <w:t>→ 8Zn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bscript"/>
                        </w:rPr>
                        <w:t>4</w:t>
                      </w:r>
                      <w:r w:rsidRPr="00C36C45">
                        <w:rPr>
                          <w:color w:val="000000" w:themeColor="text1"/>
                          <w:szCs w:val="21"/>
                        </w:rPr>
                        <w:t>SO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bscript"/>
                        </w:rPr>
                        <w:t>4</w:t>
                      </w:r>
                      <w:r w:rsidRPr="00C36C45">
                        <w:rPr>
                          <w:color w:val="000000" w:themeColor="text1"/>
                          <w:szCs w:val="21"/>
                        </w:rPr>
                        <w:t>(OH)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bscript"/>
                        </w:rPr>
                        <w:t>6</w:t>
                      </w:r>
                      <w:r w:rsidRPr="00C36C45">
                        <w:rPr>
                          <w:color w:val="000000" w:themeColor="text1"/>
                          <w:szCs w:val="21"/>
                        </w:rPr>
                        <w:t>·5H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bscript"/>
                        </w:rPr>
                        <w:t>2</w:t>
                      </w:r>
                      <w:r w:rsidRPr="00C36C45">
                        <w:rPr>
                          <w:color w:val="000000" w:themeColor="text1"/>
                          <w:szCs w:val="21"/>
                        </w:rPr>
                        <w:t>O + 12Mn</w:t>
                      </w:r>
                      <w:r w:rsidRPr="00C36C45">
                        <w:rPr>
                          <w:color w:val="000000" w:themeColor="text1"/>
                          <w:szCs w:val="21"/>
                          <w:vertAlign w:val="superscript"/>
                        </w:rPr>
                        <w:t>2+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FE232E" w14:textId="54989D69" w:rsidR="008A3920" w:rsidRPr="004E7389" w:rsidRDefault="00AD1CC2" w:rsidP="008A3920">
      <w:pPr>
        <w:adjustRightInd w:val="0"/>
        <w:snapToGrid w:val="0"/>
        <w:spacing w:line="480" w:lineRule="auto"/>
        <w:rPr>
          <w:rFonts w:eastAsia="等线"/>
          <w:b/>
          <w:color w:val="000000" w:themeColor="text1"/>
          <w:sz w:val="24"/>
          <w:szCs w:val="22"/>
        </w:rPr>
      </w:pPr>
      <w:r w:rsidRPr="004E7389">
        <w:rPr>
          <w:color w:val="000000" w:themeColor="text1"/>
          <w:sz w:val="24"/>
        </w:rPr>
        <w:t>The anode reaction:</w:t>
      </w:r>
      <w:r w:rsidRPr="004E7389">
        <w:rPr>
          <w:rFonts w:hint="eastAsia"/>
          <w:color w:val="000000" w:themeColor="text1"/>
          <w:sz w:val="24"/>
        </w:rPr>
        <w:t xml:space="preserve"> </w:t>
      </w:r>
      <w:r w:rsidRPr="004E7389">
        <w:rPr>
          <w:color w:val="000000" w:themeColor="text1"/>
          <w:sz w:val="24"/>
        </w:rPr>
        <w:t xml:space="preserve"> </w:t>
      </w:r>
      <w:r w:rsidRPr="004E7389">
        <w:rPr>
          <w:color w:val="000000" w:themeColor="text1"/>
          <w:szCs w:val="21"/>
        </w:rPr>
        <w:t>Zn - 2e</w:t>
      </w:r>
      <w:r w:rsidRPr="004E7389">
        <w:rPr>
          <w:color w:val="000000" w:themeColor="text1"/>
          <w:szCs w:val="21"/>
          <w:vertAlign w:val="superscript"/>
        </w:rPr>
        <w:t>-</w:t>
      </w:r>
      <w:r w:rsidRPr="004E7389">
        <w:rPr>
          <w:color w:val="000000" w:themeColor="text1"/>
          <w:szCs w:val="21"/>
        </w:rPr>
        <w:t> → Zn</w:t>
      </w:r>
      <w:r w:rsidRPr="004E7389">
        <w:rPr>
          <w:color w:val="000000" w:themeColor="text1"/>
          <w:szCs w:val="21"/>
          <w:vertAlign w:val="superscript"/>
        </w:rPr>
        <w:t>2+</w:t>
      </w:r>
      <w:r w:rsidRPr="004E7389">
        <w:rPr>
          <w:color w:val="000000" w:themeColor="text1"/>
          <w:sz w:val="24"/>
        </w:rPr>
        <w:t xml:space="preserve">    </w:t>
      </w:r>
      <w:bookmarkStart w:id="9" w:name="_Hlk92975163"/>
    </w:p>
    <w:p w14:paraId="3E2B053F" w14:textId="77777777" w:rsidR="003F5EE5" w:rsidRPr="004E7389" w:rsidRDefault="008A3920" w:rsidP="003F5EE5">
      <w:pPr>
        <w:adjustRightInd w:val="0"/>
        <w:snapToGrid w:val="0"/>
        <w:spacing w:line="480" w:lineRule="auto"/>
        <w:ind w:firstLineChars="100" w:firstLine="240"/>
        <w:rPr>
          <w:rFonts w:eastAsia="等线"/>
          <w:bCs/>
          <w:iCs/>
          <w:color w:val="000000" w:themeColor="text1"/>
          <w:sz w:val="24"/>
          <w:szCs w:val="22"/>
        </w:rPr>
      </w:pPr>
      <w:r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lang w:eastAsia="ja-JP"/>
        </w:rPr>
        <w:t>Different from the one-electron redox process of Mn</w:t>
      </w:r>
      <w:r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vertAlign w:val="superscript"/>
          <w:lang w:eastAsia="ja-JP"/>
        </w:rPr>
        <w:t>4+</w:t>
      </w:r>
      <w:r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lang w:eastAsia="ja-JP"/>
        </w:rPr>
        <w:t>/Mn</w:t>
      </w:r>
      <w:r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vertAlign w:val="superscript"/>
          <w:lang w:eastAsia="ja-JP"/>
        </w:rPr>
        <w:t>3+</w:t>
      </w:r>
      <w:r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lang w:eastAsia="ja-JP"/>
        </w:rPr>
        <w:t xml:space="preserve"> limited by its theoretical capacity of 308 mAh g</w:t>
      </w:r>
      <w:r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vertAlign w:val="superscript"/>
          <w:lang w:eastAsia="ja-JP"/>
        </w:rPr>
        <w:t>−1</w:t>
      </w:r>
      <w:r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lang w:eastAsia="ja-JP"/>
        </w:rPr>
        <w:t xml:space="preserve"> and voltage of</w:t>
      </w:r>
      <w:r w:rsidRPr="004E7389">
        <w:rPr>
          <w:rFonts w:eastAsia="等线" w:cs="AdvPS497E2" w:hint="eastAsia"/>
          <w:bCs/>
          <w:iCs/>
          <w:color w:val="000000" w:themeColor="text1"/>
          <w:kern w:val="0"/>
          <w:sz w:val="24"/>
          <w:szCs w:val="18"/>
        </w:rPr>
        <w:t xml:space="preserve"> </w:t>
      </w:r>
      <w:r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lang w:eastAsia="ja-JP"/>
        </w:rPr>
        <w:t xml:space="preserve">1.2–1.4 V [S1, S2], the </w:t>
      </w:r>
      <w:r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lang w:eastAsia="ja-JP"/>
        </w:rPr>
        <w:lastRenderedPageBreak/>
        <w:t>two-electron</w:t>
      </w:r>
      <w:r w:rsidRPr="004E7389">
        <w:rPr>
          <w:rFonts w:eastAsia="MS Mincho" w:cs="AdvPS497E2" w:hint="eastAsia"/>
          <w:bCs/>
          <w:iCs/>
          <w:color w:val="000000" w:themeColor="text1"/>
          <w:kern w:val="0"/>
          <w:sz w:val="24"/>
          <w:szCs w:val="18"/>
          <w:lang w:eastAsia="ja-JP"/>
        </w:rPr>
        <w:t xml:space="preserve"> </w:t>
      </w:r>
      <w:r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lang w:eastAsia="ja-JP"/>
        </w:rPr>
        <w:t>Mn</w:t>
      </w:r>
      <w:r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vertAlign w:val="superscript"/>
          <w:lang w:eastAsia="ja-JP"/>
        </w:rPr>
        <w:t>4+</w:t>
      </w:r>
      <w:r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lang w:eastAsia="ja-JP"/>
        </w:rPr>
        <w:t>/Mn</w:t>
      </w:r>
      <w:r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vertAlign w:val="superscript"/>
          <w:lang w:eastAsia="ja-JP"/>
        </w:rPr>
        <w:t>2+</w:t>
      </w:r>
      <w:r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lang w:eastAsia="ja-JP"/>
        </w:rPr>
        <w:t xml:space="preserve"> reaction shows a high theoretical capacity of </w:t>
      </w:r>
      <w:r w:rsidRPr="004E7389">
        <w:rPr>
          <w:rFonts w:eastAsia="MS Mincho" w:cs="AdvPS497E2" w:hint="eastAsia"/>
          <w:bCs/>
          <w:iCs/>
          <w:color w:val="000000" w:themeColor="text1"/>
          <w:kern w:val="0"/>
          <w:sz w:val="24"/>
          <w:szCs w:val="18"/>
          <w:lang w:eastAsia="ja-JP"/>
        </w:rPr>
        <w:t>∼</w:t>
      </w:r>
      <w:r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lang w:eastAsia="ja-JP"/>
        </w:rPr>
        <w:t>616 mAh g</w:t>
      </w:r>
      <w:r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vertAlign w:val="superscript"/>
          <w:lang w:eastAsia="ja-JP"/>
        </w:rPr>
        <w:t>−1</w:t>
      </w:r>
      <w:r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lang w:eastAsia="ja-JP"/>
        </w:rPr>
        <w:t xml:space="preserve"> and</w:t>
      </w:r>
      <w:r w:rsidRPr="004E7389">
        <w:rPr>
          <w:rFonts w:eastAsia="MS Mincho" w:cs="AdvPS497E2" w:hint="eastAsia"/>
          <w:bCs/>
          <w:iCs/>
          <w:color w:val="000000" w:themeColor="text1"/>
          <w:kern w:val="0"/>
          <w:sz w:val="24"/>
          <w:szCs w:val="18"/>
          <w:lang w:eastAsia="ja-JP"/>
        </w:rPr>
        <w:t xml:space="preserve"> </w:t>
      </w:r>
      <w:r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lang w:eastAsia="ja-JP"/>
        </w:rPr>
        <w:t>high voltage [S2]. Based on the Mn</w:t>
      </w:r>
      <w:r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vertAlign w:val="superscript"/>
          <w:lang w:eastAsia="ja-JP"/>
        </w:rPr>
        <w:t>4+</w:t>
      </w:r>
      <w:r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lang w:eastAsia="ja-JP"/>
        </w:rPr>
        <w:t>/Mn</w:t>
      </w:r>
      <w:r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vertAlign w:val="superscript"/>
          <w:lang w:eastAsia="ja-JP"/>
        </w:rPr>
        <w:t>2+</w:t>
      </w:r>
      <w:r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lang w:eastAsia="ja-JP"/>
        </w:rPr>
        <w:t xml:space="preserve"> two-electron energy storage mechanism, the GQDs@Zn</w:t>
      </w:r>
      <w:r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vertAlign w:val="subscript"/>
          <w:lang w:eastAsia="ja-JP"/>
        </w:rPr>
        <w:t>x</w:t>
      </w:r>
      <w:r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lang w:eastAsia="ja-JP"/>
        </w:rPr>
        <w:t>MnO</w:t>
      </w:r>
      <w:r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vertAlign w:val="subscript"/>
          <w:lang w:eastAsia="ja-JP"/>
        </w:rPr>
        <w:t>2</w:t>
      </w:r>
      <w:r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lang w:eastAsia="ja-JP"/>
        </w:rPr>
        <w:t xml:space="preserve"> cathode </w:t>
      </w:r>
      <w:r w:rsidRPr="004E7389">
        <w:rPr>
          <w:rFonts w:eastAsia="MS Mincho" w:cs="AdvPS497E2" w:hint="eastAsia"/>
          <w:bCs/>
          <w:iCs/>
          <w:color w:val="000000" w:themeColor="text1"/>
          <w:kern w:val="0"/>
          <w:sz w:val="24"/>
          <w:szCs w:val="18"/>
          <w:lang w:eastAsia="ja-JP"/>
        </w:rPr>
        <w:t>can</w:t>
      </w:r>
      <w:r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lang w:eastAsia="ja-JP"/>
        </w:rPr>
        <w:t xml:space="preserve"> deliver a large discharge capacity of 403.6 mAh g</w:t>
      </w:r>
      <w:r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vertAlign w:val="superscript"/>
          <w:lang w:eastAsia="ja-JP"/>
        </w:rPr>
        <w:t>−1</w:t>
      </w:r>
      <w:r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lang w:eastAsia="ja-JP"/>
        </w:rPr>
        <w:t xml:space="preserve"> in aqueous ZIBs.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 </w:t>
      </w:r>
      <w:bookmarkEnd w:id="9"/>
    </w:p>
    <w:p w14:paraId="5B0E4F1B" w14:textId="7566E0CB" w:rsidR="007C39C1" w:rsidRPr="004E7389" w:rsidRDefault="0090176E" w:rsidP="003F5EE5">
      <w:pPr>
        <w:adjustRightInd w:val="0"/>
        <w:snapToGrid w:val="0"/>
        <w:spacing w:line="480" w:lineRule="auto"/>
        <w:ind w:firstLineChars="100" w:firstLine="240"/>
        <w:rPr>
          <w:rFonts w:eastAsia="MS Mincho" w:cs="AdvPS497E2"/>
          <w:bCs/>
          <w:iCs/>
          <w:color w:val="000000" w:themeColor="text1"/>
          <w:kern w:val="0"/>
          <w:sz w:val="24"/>
          <w:szCs w:val="18"/>
          <w:lang w:eastAsia="ja-JP"/>
        </w:rPr>
      </w:pPr>
      <w:bookmarkStart w:id="10" w:name="_Hlk95901588"/>
      <w:r w:rsidRPr="004E7389">
        <w:rPr>
          <w:rFonts w:eastAsia="等线"/>
          <w:color w:val="000000" w:themeColor="text1"/>
          <w:sz w:val="24"/>
        </w:rPr>
        <w:t xml:space="preserve">The reason why two-electron reaction is easy to occur could be attributed to the </w:t>
      </w:r>
      <w:r w:rsidRPr="004E7389">
        <w:rPr>
          <w:color w:val="000000" w:themeColor="text1"/>
          <w:sz w:val="24"/>
        </w:rPr>
        <w:t>layered δ-phase MnO</w:t>
      </w:r>
      <w:r w:rsidRPr="004E7389">
        <w:rPr>
          <w:color w:val="000000" w:themeColor="text1"/>
          <w:sz w:val="24"/>
          <w:vertAlign w:val="subscript"/>
        </w:rPr>
        <w:t>2</w:t>
      </w:r>
      <w:r w:rsidRPr="004E7389">
        <w:rPr>
          <w:color w:val="000000" w:themeColor="text1"/>
          <w:sz w:val="24"/>
        </w:rPr>
        <w:t xml:space="preserve"> </w:t>
      </w:r>
      <w:r w:rsidRPr="004E7389">
        <w:rPr>
          <w:rFonts w:eastAsia="等线"/>
          <w:color w:val="000000" w:themeColor="text1"/>
          <w:sz w:val="24"/>
        </w:rPr>
        <w:t>with Zn-intercalation in the electrode material.</w:t>
      </w:r>
      <w:r w:rsidRPr="004E7389">
        <w:rPr>
          <w:rFonts w:eastAsia="等线"/>
          <w:i/>
          <w:iCs/>
          <w:color w:val="000000" w:themeColor="text1"/>
          <w:sz w:val="24"/>
        </w:rPr>
        <w:t xml:space="preserve"> </w:t>
      </w:r>
      <w:r w:rsidRPr="004E7389">
        <w:rPr>
          <w:color w:val="000000" w:themeColor="text1"/>
          <w:sz w:val="24"/>
        </w:rPr>
        <w:t>Compared to α-, β-, γ-, and λ-MnO</w:t>
      </w:r>
      <w:r w:rsidRPr="004E7389">
        <w:rPr>
          <w:color w:val="000000" w:themeColor="text1"/>
          <w:sz w:val="24"/>
          <w:vertAlign w:val="subscript"/>
        </w:rPr>
        <w:t>2</w:t>
      </w:r>
      <w:r w:rsidRPr="004E7389">
        <w:rPr>
          <w:color w:val="000000" w:themeColor="text1"/>
          <w:sz w:val="24"/>
        </w:rPr>
        <w:t>,</w:t>
      </w:r>
      <w:r w:rsidRPr="004E7389">
        <w:rPr>
          <w:rFonts w:hint="eastAsia"/>
          <w:color w:val="000000" w:themeColor="text1"/>
          <w:sz w:val="24"/>
        </w:rPr>
        <w:t xml:space="preserve"> </w:t>
      </w:r>
      <w:r w:rsidRPr="004E7389">
        <w:rPr>
          <w:color w:val="000000" w:themeColor="text1"/>
          <w:sz w:val="24"/>
        </w:rPr>
        <w:t>the layered δ-MnO</w:t>
      </w:r>
      <w:r w:rsidRPr="004E7389">
        <w:rPr>
          <w:color w:val="000000" w:themeColor="text1"/>
          <w:sz w:val="24"/>
          <w:vertAlign w:val="subscript"/>
        </w:rPr>
        <w:t>2</w:t>
      </w:r>
      <w:r w:rsidRPr="004E7389">
        <w:rPr>
          <w:color w:val="000000" w:themeColor="text1"/>
          <w:sz w:val="24"/>
        </w:rPr>
        <w:t xml:space="preserve"> with lower crystallinity contains higher energy and possesses the ability to carry out a deeper reaction via the Mn</w:t>
      </w:r>
      <w:r w:rsidRPr="004E7389">
        <w:rPr>
          <w:color w:val="000000" w:themeColor="text1"/>
          <w:sz w:val="24"/>
          <w:vertAlign w:val="superscript"/>
        </w:rPr>
        <w:t>4+</w:t>
      </w:r>
      <w:r w:rsidRPr="004E7389">
        <w:rPr>
          <w:color w:val="000000" w:themeColor="text1"/>
          <w:sz w:val="24"/>
        </w:rPr>
        <w:t>/Mn</w:t>
      </w:r>
      <w:r w:rsidRPr="004E7389">
        <w:rPr>
          <w:color w:val="000000" w:themeColor="text1"/>
          <w:sz w:val="24"/>
          <w:vertAlign w:val="superscript"/>
        </w:rPr>
        <w:t>2+</w:t>
      </w:r>
      <w:r w:rsidRPr="004E7389">
        <w:rPr>
          <w:color w:val="000000" w:themeColor="text1"/>
          <w:sz w:val="24"/>
        </w:rPr>
        <w:t xml:space="preserve"> two-electron reaction pathway </w:t>
      </w:r>
      <w:r w:rsidR="0085182C"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lang w:eastAsia="ja-JP"/>
        </w:rPr>
        <w:t>[S3]</w:t>
      </w:r>
      <w:r w:rsidRPr="004E7389">
        <w:rPr>
          <w:color w:val="000000" w:themeColor="text1"/>
          <w:sz w:val="24"/>
        </w:rPr>
        <w:t xml:space="preserve">. For instance, </w:t>
      </w:r>
      <w:r w:rsidR="00815B4C" w:rsidRPr="004E7389">
        <w:rPr>
          <w:color w:val="000000" w:themeColor="text1"/>
          <w:sz w:val="24"/>
        </w:rPr>
        <w:t>Xia</w:t>
      </w:r>
      <w:r w:rsidRPr="004E7389">
        <w:rPr>
          <w:color w:val="000000" w:themeColor="text1"/>
          <w:sz w:val="24"/>
        </w:rPr>
        <w:t xml:space="preserve"> et a</w:t>
      </w:r>
      <w:r w:rsidRPr="004E7389">
        <w:rPr>
          <w:rFonts w:hint="eastAsia"/>
          <w:color w:val="000000" w:themeColor="text1"/>
          <w:sz w:val="24"/>
        </w:rPr>
        <w:t>l</w:t>
      </w:r>
      <w:r w:rsidRPr="004E7389">
        <w:rPr>
          <w:color w:val="000000" w:themeColor="text1"/>
          <w:sz w:val="24"/>
        </w:rPr>
        <w:t xml:space="preserve">. </w:t>
      </w:r>
      <w:r w:rsidR="0085182C"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lang w:eastAsia="ja-JP"/>
        </w:rPr>
        <w:t>[S4]</w:t>
      </w:r>
      <w:r w:rsidRPr="004E7389">
        <w:rPr>
          <w:color w:val="000000" w:themeColor="text1"/>
          <w:sz w:val="24"/>
        </w:rPr>
        <w:t xml:space="preserve"> </w:t>
      </w:r>
      <w:r w:rsidR="00815B4C" w:rsidRPr="004E7389">
        <w:rPr>
          <w:color w:val="000000" w:themeColor="text1"/>
          <w:sz w:val="24"/>
        </w:rPr>
        <w:t>demonstrated</w:t>
      </w:r>
      <w:r w:rsidRPr="004E7389">
        <w:rPr>
          <w:color w:val="000000" w:themeColor="text1"/>
          <w:sz w:val="24"/>
        </w:rPr>
        <w:t xml:space="preserve"> the two-electron reaction mechanism of </w:t>
      </w:r>
      <w:r w:rsidR="00815B4C" w:rsidRPr="004E7389">
        <w:rPr>
          <w:color w:val="000000" w:themeColor="text1"/>
          <w:sz w:val="24"/>
        </w:rPr>
        <w:t xml:space="preserve">layered </w:t>
      </w:r>
      <w:r w:rsidRPr="004E7389">
        <w:rPr>
          <w:color w:val="000000" w:themeColor="text1"/>
          <w:sz w:val="24"/>
        </w:rPr>
        <w:t>δ-MnO</w:t>
      </w:r>
      <w:r w:rsidRPr="004E7389">
        <w:rPr>
          <w:color w:val="000000" w:themeColor="text1"/>
          <w:sz w:val="24"/>
          <w:vertAlign w:val="subscript"/>
        </w:rPr>
        <w:t>2</w:t>
      </w:r>
      <w:r w:rsidRPr="004E7389">
        <w:rPr>
          <w:color w:val="000000" w:themeColor="text1"/>
          <w:sz w:val="24"/>
        </w:rPr>
        <w:t xml:space="preserve"> cathode with </w:t>
      </w:r>
      <w:r w:rsidR="00815B4C" w:rsidRPr="004E7389">
        <w:rPr>
          <w:color w:val="000000" w:themeColor="text1"/>
          <w:sz w:val="24"/>
        </w:rPr>
        <w:t xml:space="preserve">the </w:t>
      </w:r>
      <w:r w:rsidRPr="004E7389">
        <w:rPr>
          <w:color w:val="000000" w:themeColor="text1"/>
          <w:sz w:val="24"/>
        </w:rPr>
        <w:t>H</w:t>
      </w:r>
      <w:r w:rsidRPr="004E7389">
        <w:rPr>
          <w:color w:val="000000" w:themeColor="text1"/>
          <w:sz w:val="24"/>
          <w:vertAlign w:val="superscript"/>
        </w:rPr>
        <w:t>+</w:t>
      </w:r>
      <w:r w:rsidRPr="004E7389">
        <w:rPr>
          <w:color w:val="000000" w:themeColor="text1"/>
          <w:sz w:val="24"/>
        </w:rPr>
        <w:t>/Zn</w:t>
      </w:r>
      <w:r w:rsidRPr="004E7389">
        <w:rPr>
          <w:color w:val="000000" w:themeColor="text1"/>
          <w:sz w:val="24"/>
          <w:vertAlign w:val="superscript"/>
        </w:rPr>
        <w:t>2+</w:t>
      </w:r>
      <w:r w:rsidRPr="004E7389">
        <w:rPr>
          <w:color w:val="000000" w:themeColor="text1"/>
          <w:sz w:val="24"/>
        </w:rPr>
        <w:t xml:space="preserve"> </w:t>
      </w:r>
      <w:r w:rsidR="0085182C" w:rsidRPr="004E7389">
        <w:rPr>
          <w:bCs/>
          <w:iCs/>
          <w:color w:val="000000" w:themeColor="text1"/>
          <w:sz w:val="24"/>
        </w:rPr>
        <w:t>co-insertion/extraction</w:t>
      </w:r>
      <w:r w:rsidRPr="004E7389">
        <w:rPr>
          <w:color w:val="000000" w:themeColor="text1"/>
          <w:sz w:val="24"/>
        </w:rPr>
        <w:t xml:space="preserve">, accompanied by the formation and disappearance of 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>zinc sulfate hydroxide hydrate</w:t>
      </w:r>
      <w:r w:rsidRPr="004E7389">
        <w:rPr>
          <w:color w:val="000000" w:themeColor="text1"/>
          <w:sz w:val="24"/>
        </w:rPr>
        <w:t xml:space="preserve"> on the surface of the δ-MnO</w:t>
      </w:r>
      <w:r w:rsidRPr="004E7389">
        <w:rPr>
          <w:color w:val="000000" w:themeColor="text1"/>
          <w:sz w:val="24"/>
          <w:vertAlign w:val="subscript"/>
        </w:rPr>
        <w:t>2</w:t>
      </w:r>
      <w:r w:rsidRPr="004E7389">
        <w:rPr>
          <w:color w:val="000000" w:themeColor="text1"/>
          <w:sz w:val="24"/>
        </w:rPr>
        <w:t xml:space="preserve"> cathode. Apart from the intrinsical characteristics of δ-MnO</w:t>
      </w:r>
      <w:r w:rsidRPr="004E7389">
        <w:rPr>
          <w:color w:val="000000" w:themeColor="text1"/>
          <w:sz w:val="24"/>
          <w:vertAlign w:val="subscript"/>
        </w:rPr>
        <w:t>2</w:t>
      </w:r>
      <w:r w:rsidR="0085182C" w:rsidRPr="004E7389">
        <w:rPr>
          <w:color w:val="000000" w:themeColor="text1"/>
          <w:sz w:val="24"/>
        </w:rPr>
        <w:t xml:space="preserve"> structure</w:t>
      </w:r>
      <w:r w:rsidRPr="004E7389">
        <w:rPr>
          <w:color w:val="000000" w:themeColor="text1"/>
          <w:sz w:val="24"/>
        </w:rPr>
        <w:t xml:space="preserve">, the </w:t>
      </w:r>
      <w:r w:rsidRPr="004E7389">
        <w:rPr>
          <w:rFonts w:eastAsia="等线"/>
          <w:color w:val="000000" w:themeColor="text1"/>
          <w:sz w:val="24"/>
        </w:rPr>
        <w:t>Zn-intercalation</w:t>
      </w:r>
      <w:r w:rsidRPr="004E7389">
        <w:rPr>
          <w:rFonts w:hint="eastAsia"/>
          <w:color w:val="000000" w:themeColor="text1"/>
          <w:sz w:val="24"/>
        </w:rPr>
        <w:t xml:space="preserve"> </w:t>
      </w:r>
      <w:r w:rsidRPr="004E7389">
        <w:rPr>
          <w:color w:val="000000" w:themeColor="text1"/>
          <w:sz w:val="24"/>
        </w:rPr>
        <w:t xml:space="preserve">is also </w:t>
      </w:r>
      <w:r w:rsidR="00815B4C" w:rsidRPr="004E7389">
        <w:rPr>
          <w:color w:val="000000" w:themeColor="text1"/>
          <w:sz w:val="24"/>
        </w:rPr>
        <w:t>beneficial for</w:t>
      </w:r>
      <w:r w:rsidRPr="004E7389">
        <w:rPr>
          <w:color w:val="000000" w:themeColor="text1"/>
          <w:sz w:val="24"/>
        </w:rPr>
        <w:t xml:space="preserve"> the occurrence of two-electron reaction. </w:t>
      </w:r>
      <w:r w:rsidR="007C39C1" w:rsidRPr="004E7389">
        <w:rPr>
          <w:color w:val="000000" w:themeColor="text1"/>
          <w:sz w:val="24"/>
        </w:rPr>
        <w:t xml:space="preserve">The Zn-intercalation </w:t>
      </w:r>
      <w:r w:rsidR="00E926D7" w:rsidRPr="004E7389">
        <w:rPr>
          <w:color w:val="000000" w:themeColor="text1"/>
          <w:sz w:val="24"/>
        </w:rPr>
        <w:t xml:space="preserve">could not only </w:t>
      </w:r>
      <w:r w:rsidR="0032159C" w:rsidRPr="004E7389">
        <w:rPr>
          <w:color w:val="000000" w:themeColor="text1"/>
          <w:sz w:val="24"/>
        </w:rPr>
        <w:t>decrease the electrostatic repulsion between</w:t>
      </w:r>
      <w:r w:rsidR="0032159C" w:rsidRPr="004E7389">
        <w:rPr>
          <w:rFonts w:hint="eastAsia"/>
          <w:color w:val="000000" w:themeColor="text1"/>
          <w:sz w:val="24"/>
        </w:rPr>
        <w:t xml:space="preserve"> </w:t>
      </w:r>
      <w:r w:rsidR="0032159C" w:rsidRPr="004E7389">
        <w:rPr>
          <w:color w:val="000000" w:themeColor="text1"/>
          <w:sz w:val="24"/>
        </w:rPr>
        <w:t>carrier ions and host framework of δ-MnO</w:t>
      </w:r>
      <w:r w:rsidR="0032159C" w:rsidRPr="004E7389">
        <w:rPr>
          <w:color w:val="000000" w:themeColor="text1"/>
          <w:sz w:val="24"/>
          <w:vertAlign w:val="subscript"/>
        </w:rPr>
        <w:t>2</w:t>
      </w:r>
      <w:r w:rsidR="00E926D7" w:rsidRPr="004E7389">
        <w:rPr>
          <w:color w:val="000000" w:themeColor="text1"/>
          <w:sz w:val="24"/>
        </w:rPr>
        <w:t xml:space="preserve">, but also enlarge the interlayer spacing </w:t>
      </w:r>
      <w:r w:rsidR="003F5EE5" w:rsidRPr="004E7389">
        <w:rPr>
          <w:color w:val="000000" w:themeColor="text1"/>
          <w:sz w:val="24"/>
        </w:rPr>
        <w:t>of δ-MnO</w:t>
      </w:r>
      <w:r w:rsidR="003F5EE5" w:rsidRPr="004E7389">
        <w:rPr>
          <w:color w:val="000000" w:themeColor="text1"/>
          <w:sz w:val="24"/>
          <w:vertAlign w:val="subscript"/>
        </w:rPr>
        <w:t>2</w:t>
      </w:r>
      <w:r w:rsidR="003F5EE5" w:rsidRPr="004E7389">
        <w:rPr>
          <w:color w:val="000000" w:themeColor="text1"/>
          <w:sz w:val="24"/>
        </w:rPr>
        <w:t xml:space="preserve"> </w:t>
      </w:r>
      <w:r w:rsidR="00E926D7" w:rsidRPr="004E7389">
        <w:rPr>
          <w:color w:val="000000" w:themeColor="text1"/>
          <w:sz w:val="24"/>
        </w:rPr>
        <w:t>to</w:t>
      </w:r>
      <w:r w:rsidR="003F5EE5" w:rsidRPr="004E7389">
        <w:rPr>
          <w:color w:val="000000" w:themeColor="text1"/>
          <w:sz w:val="24"/>
        </w:rPr>
        <w:t xml:space="preserve"> </w:t>
      </w:r>
      <w:r w:rsidR="007C39C1" w:rsidRPr="004E7389">
        <w:rPr>
          <w:color w:val="000000" w:themeColor="text1"/>
          <w:sz w:val="24"/>
        </w:rPr>
        <w:t xml:space="preserve">accommodate with water molecules and </w:t>
      </w:r>
      <w:r w:rsidR="003F5EE5" w:rsidRPr="004E7389">
        <w:rPr>
          <w:color w:val="000000" w:themeColor="text1"/>
          <w:sz w:val="24"/>
        </w:rPr>
        <w:t xml:space="preserve">carrier ions </w:t>
      </w:r>
      <w:r w:rsidR="003F5EE5"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lang w:eastAsia="ja-JP"/>
        </w:rPr>
        <w:t>[S5</w:t>
      </w:r>
      <w:r w:rsidR="00815B4C"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lang w:eastAsia="ja-JP"/>
        </w:rPr>
        <w:t xml:space="preserve">, </w:t>
      </w:r>
      <w:r w:rsidR="003F5EE5"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lang w:eastAsia="ja-JP"/>
        </w:rPr>
        <w:t>S</w:t>
      </w:r>
      <w:r w:rsidR="00815B4C"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lang w:eastAsia="ja-JP"/>
        </w:rPr>
        <w:t>6</w:t>
      </w:r>
      <w:r w:rsidR="003F5EE5" w:rsidRPr="004E7389">
        <w:rPr>
          <w:rFonts w:eastAsia="MS Mincho" w:cs="AdvPS497E2"/>
          <w:bCs/>
          <w:iCs/>
          <w:color w:val="000000" w:themeColor="text1"/>
          <w:kern w:val="0"/>
          <w:sz w:val="24"/>
          <w:szCs w:val="18"/>
          <w:lang w:eastAsia="ja-JP"/>
        </w:rPr>
        <w:t>]</w:t>
      </w:r>
      <w:r w:rsidR="007C39C1" w:rsidRPr="004E7389">
        <w:rPr>
          <w:color w:val="000000" w:themeColor="text1"/>
          <w:sz w:val="24"/>
        </w:rPr>
        <w:t xml:space="preserve">, </w:t>
      </w:r>
      <w:r w:rsidR="00815B4C" w:rsidRPr="004E7389">
        <w:rPr>
          <w:color w:val="000000" w:themeColor="text1"/>
          <w:sz w:val="24"/>
        </w:rPr>
        <w:t>thereby</w:t>
      </w:r>
      <w:r w:rsidR="007C39C1" w:rsidRPr="004E7389">
        <w:rPr>
          <w:color w:val="000000" w:themeColor="text1"/>
          <w:sz w:val="24"/>
        </w:rPr>
        <w:t xml:space="preserve"> allow</w:t>
      </w:r>
      <w:r w:rsidR="00815B4C" w:rsidRPr="004E7389">
        <w:rPr>
          <w:color w:val="000000" w:themeColor="text1"/>
          <w:sz w:val="24"/>
        </w:rPr>
        <w:t>ing</w:t>
      </w:r>
      <w:r w:rsidR="007C39C1" w:rsidRPr="004E7389">
        <w:rPr>
          <w:color w:val="000000" w:themeColor="text1"/>
          <w:sz w:val="24"/>
        </w:rPr>
        <w:t xml:space="preserve"> for the abundant </w:t>
      </w:r>
      <w:r w:rsidR="007C39C1" w:rsidRPr="004E7389">
        <w:rPr>
          <w:bCs/>
          <w:iCs/>
          <w:color w:val="000000" w:themeColor="text1"/>
          <w:sz w:val="24"/>
        </w:rPr>
        <w:t>co-insertion/extraction</w:t>
      </w:r>
      <w:r w:rsidR="007C39C1" w:rsidRPr="004E7389">
        <w:rPr>
          <w:color w:val="000000" w:themeColor="text1"/>
          <w:sz w:val="24"/>
        </w:rPr>
        <w:t xml:space="preserve"> of H</w:t>
      </w:r>
      <w:r w:rsidR="007C39C1" w:rsidRPr="004E7389">
        <w:rPr>
          <w:color w:val="000000" w:themeColor="text1"/>
          <w:sz w:val="24"/>
          <w:vertAlign w:val="superscript"/>
        </w:rPr>
        <w:t>+</w:t>
      </w:r>
      <w:r w:rsidR="007C39C1" w:rsidRPr="004E7389">
        <w:rPr>
          <w:color w:val="000000" w:themeColor="text1"/>
          <w:sz w:val="24"/>
        </w:rPr>
        <w:t xml:space="preserve"> and Zn</w:t>
      </w:r>
      <w:r w:rsidR="007C39C1" w:rsidRPr="004E7389">
        <w:rPr>
          <w:color w:val="000000" w:themeColor="text1"/>
          <w:sz w:val="24"/>
          <w:vertAlign w:val="superscript"/>
        </w:rPr>
        <w:t>2+</w:t>
      </w:r>
      <w:r w:rsidR="007C39C1" w:rsidRPr="004E7389">
        <w:rPr>
          <w:color w:val="000000" w:themeColor="text1"/>
          <w:sz w:val="24"/>
        </w:rPr>
        <w:t xml:space="preserve"> ions accompanied with efficient two-electron reaction</w:t>
      </w:r>
      <w:r w:rsidR="00E926D7" w:rsidRPr="004E7389">
        <w:rPr>
          <w:color w:val="000000" w:themeColor="text1"/>
          <w:sz w:val="24"/>
        </w:rPr>
        <w:t xml:space="preserve"> during the charging-dicharging process</w:t>
      </w:r>
      <w:r w:rsidR="007C39C1" w:rsidRPr="004E7389">
        <w:rPr>
          <w:color w:val="000000" w:themeColor="text1"/>
          <w:sz w:val="24"/>
        </w:rPr>
        <w:t>.</w:t>
      </w:r>
      <w:r w:rsidR="00E926D7" w:rsidRPr="004E7389">
        <w:rPr>
          <w:color w:val="000000" w:themeColor="text1"/>
          <w:sz w:val="24"/>
        </w:rPr>
        <w:t xml:space="preserve"> </w:t>
      </w:r>
    </w:p>
    <w:bookmarkEnd w:id="10"/>
    <w:p w14:paraId="16E6797C" w14:textId="77777777" w:rsidR="007C39C1" w:rsidRPr="004E7389" w:rsidRDefault="007C39C1" w:rsidP="00D900C4">
      <w:pPr>
        <w:adjustRightInd w:val="0"/>
        <w:snapToGrid w:val="0"/>
        <w:spacing w:line="480" w:lineRule="auto"/>
        <w:rPr>
          <w:bCs/>
          <w:color w:val="000000" w:themeColor="text1"/>
          <w:sz w:val="24"/>
        </w:rPr>
      </w:pPr>
    </w:p>
    <w:p w14:paraId="7B4F73AD" w14:textId="3215BE77" w:rsidR="0085182C" w:rsidRPr="004E7389" w:rsidRDefault="0085182C" w:rsidP="00D900C4">
      <w:pPr>
        <w:adjustRightInd w:val="0"/>
        <w:snapToGrid w:val="0"/>
        <w:spacing w:line="480" w:lineRule="auto"/>
        <w:rPr>
          <w:bCs/>
          <w:color w:val="000000" w:themeColor="text1"/>
          <w:sz w:val="24"/>
        </w:rPr>
      </w:pPr>
    </w:p>
    <w:p w14:paraId="6969A0BF" w14:textId="4D86612B" w:rsidR="0085182C" w:rsidRPr="004E7389" w:rsidRDefault="0085182C" w:rsidP="00D900C4">
      <w:pPr>
        <w:adjustRightInd w:val="0"/>
        <w:snapToGrid w:val="0"/>
        <w:spacing w:line="480" w:lineRule="auto"/>
        <w:rPr>
          <w:bCs/>
          <w:color w:val="000000" w:themeColor="text1"/>
          <w:sz w:val="24"/>
        </w:rPr>
      </w:pPr>
    </w:p>
    <w:p w14:paraId="374A9DAA" w14:textId="448F63F1" w:rsidR="00C36C45" w:rsidRPr="004E7389" w:rsidRDefault="00C36C45" w:rsidP="00D900C4">
      <w:pPr>
        <w:adjustRightInd w:val="0"/>
        <w:snapToGrid w:val="0"/>
        <w:spacing w:line="480" w:lineRule="auto"/>
        <w:rPr>
          <w:bCs/>
          <w:color w:val="000000" w:themeColor="text1"/>
          <w:sz w:val="24"/>
        </w:rPr>
      </w:pPr>
    </w:p>
    <w:p w14:paraId="4BF9DE94" w14:textId="4BDCBF4A" w:rsidR="00C36C45" w:rsidRPr="004E7389" w:rsidRDefault="00C36C45" w:rsidP="00D900C4">
      <w:pPr>
        <w:adjustRightInd w:val="0"/>
        <w:snapToGrid w:val="0"/>
        <w:spacing w:line="480" w:lineRule="auto"/>
        <w:rPr>
          <w:bCs/>
          <w:color w:val="000000" w:themeColor="text1"/>
          <w:sz w:val="24"/>
        </w:rPr>
      </w:pPr>
    </w:p>
    <w:p w14:paraId="6EA34675" w14:textId="08D2E8C6" w:rsidR="00C36C45" w:rsidRPr="004E7389" w:rsidRDefault="00C36C45" w:rsidP="00D900C4">
      <w:pPr>
        <w:adjustRightInd w:val="0"/>
        <w:snapToGrid w:val="0"/>
        <w:spacing w:line="480" w:lineRule="auto"/>
        <w:rPr>
          <w:bCs/>
          <w:color w:val="000000" w:themeColor="text1"/>
          <w:sz w:val="24"/>
        </w:rPr>
      </w:pPr>
    </w:p>
    <w:p w14:paraId="1E38A78F" w14:textId="7E80D231" w:rsidR="00C36C45" w:rsidRPr="004E7389" w:rsidRDefault="00C36C45" w:rsidP="00D900C4">
      <w:pPr>
        <w:adjustRightInd w:val="0"/>
        <w:snapToGrid w:val="0"/>
        <w:spacing w:line="480" w:lineRule="auto"/>
        <w:rPr>
          <w:bCs/>
          <w:color w:val="000000" w:themeColor="text1"/>
          <w:sz w:val="24"/>
        </w:rPr>
      </w:pPr>
    </w:p>
    <w:p w14:paraId="2F0C9950" w14:textId="1162611D" w:rsidR="00C36C45" w:rsidRPr="004E7389" w:rsidRDefault="00C36C45" w:rsidP="00D900C4">
      <w:pPr>
        <w:adjustRightInd w:val="0"/>
        <w:snapToGrid w:val="0"/>
        <w:spacing w:line="480" w:lineRule="auto"/>
        <w:rPr>
          <w:bCs/>
          <w:color w:val="000000" w:themeColor="text1"/>
          <w:sz w:val="24"/>
        </w:rPr>
      </w:pPr>
    </w:p>
    <w:p w14:paraId="06346137" w14:textId="22823FFE" w:rsidR="00C36C45" w:rsidRPr="004E7389" w:rsidRDefault="00C36C45" w:rsidP="00D900C4">
      <w:pPr>
        <w:adjustRightInd w:val="0"/>
        <w:snapToGrid w:val="0"/>
        <w:spacing w:line="480" w:lineRule="auto"/>
        <w:rPr>
          <w:bCs/>
          <w:color w:val="000000" w:themeColor="text1"/>
          <w:sz w:val="24"/>
        </w:rPr>
      </w:pPr>
    </w:p>
    <w:p w14:paraId="79DDB1E9" w14:textId="48FF3227" w:rsidR="00C36C45" w:rsidRPr="004E7389" w:rsidRDefault="00C36C45" w:rsidP="00D900C4">
      <w:pPr>
        <w:adjustRightInd w:val="0"/>
        <w:snapToGrid w:val="0"/>
        <w:spacing w:line="480" w:lineRule="auto"/>
        <w:rPr>
          <w:bCs/>
          <w:color w:val="000000" w:themeColor="text1"/>
          <w:sz w:val="24"/>
        </w:rPr>
      </w:pPr>
    </w:p>
    <w:p w14:paraId="0133DB69" w14:textId="77777777" w:rsidR="00C36C45" w:rsidRPr="004E7389" w:rsidRDefault="00C36C45" w:rsidP="00D900C4">
      <w:pPr>
        <w:adjustRightInd w:val="0"/>
        <w:snapToGrid w:val="0"/>
        <w:spacing w:line="480" w:lineRule="auto"/>
        <w:rPr>
          <w:bCs/>
          <w:color w:val="000000" w:themeColor="text1"/>
          <w:sz w:val="24"/>
        </w:rPr>
      </w:pPr>
    </w:p>
    <w:p w14:paraId="3B00CFDD" w14:textId="77777777" w:rsidR="00E805A3" w:rsidRPr="004E7389" w:rsidRDefault="00E805A3" w:rsidP="00E805A3">
      <w:pPr>
        <w:adjustRightInd w:val="0"/>
        <w:snapToGrid w:val="0"/>
        <w:spacing w:line="480" w:lineRule="auto"/>
        <w:jc w:val="center"/>
        <w:rPr>
          <w:rFonts w:eastAsia="等线"/>
          <w:bCs/>
          <w:iCs/>
          <w:color w:val="000000" w:themeColor="text1"/>
          <w:sz w:val="24"/>
          <w:szCs w:val="22"/>
        </w:rPr>
      </w:pPr>
      <w:r w:rsidRPr="004E7389">
        <w:rPr>
          <w:rFonts w:eastAsia="等线"/>
          <w:bCs/>
          <w:iCs/>
          <w:noProof/>
          <w:color w:val="000000" w:themeColor="text1"/>
          <w:sz w:val="24"/>
          <w:szCs w:val="22"/>
        </w:rPr>
        <w:drawing>
          <wp:inline distT="0" distB="0" distL="0" distR="0" wp14:anchorId="289A785D" wp14:editId="490846BA">
            <wp:extent cx="5270500" cy="2930525"/>
            <wp:effectExtent l="0" t="0" r="635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31ADE" w14:textId="77777777" w:rsidR="00E805A3" w:rsidRPr="004E7389" w:rsidRDefault="00E805A3" w:rsidP="00E805A3">
      <w:pPr>
        <w:adjustRightInd w:val="0"/>
        <w:snapToGrid w:val="0"/>
        <w:spacing w:line="480" w:lineRule="auto"/>
        <w:rPr>
          <w:rFonts w:eastAsia="等线"/>
          <w:bCs/>
          <w:iCs/>
          <w:color w:val="000000" w:themeColor="text1"/>
          <w:sz w:val="24"/>
          <w:szCs w:val="22"/>
        </w:rPr>
      </w:pPr>
      <w:r w:rsidRPr="004E7389">
        <w:rPr>
          <w:rFonts w:eastAsia="等线"/>
          <w:b/>
          <w:bCs/>
          <w:iCs/>
          <w:color w:val="000000" w:themeColor="text1"/>
          <w:sz w:val="24"/>
          <w:szCs w:val="22"/>
        </w:rPr>
        <w:t xml:space="preserve">Fig. S4. 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>The comparison of rate capabilities of pristine MnO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2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 and GQDs@Zn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x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>MnO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2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 cathodes in aqueous ZIBs.</w:t>
      </w:r>
    </w:p>
    <w:p w14:paraId="0C9F9C58" w14:textId="623D9C5E" w:rsidR="002F4EA2" w:rsidRPr="004E7389" w:rsidRDefault="002F4EA2" w:rsidP="00D900C4">
      <w:pPr>
        <w:adjustRightInd w:val="0"/>
        <w:snapToGrid w:val="0"/>
        <w:spacing w:line="480" w:lineRule="auto"/>
        <w:rPr>
          <w:bCs/>
          <w:color w:val="000000" w:themeColor="text1"/>
          <w:sz w:val="24"/>
        </w:rPr>
      </w:pPr>
    </w:p>
    <w:p w14:paraId="70A4BF47" w14:textId="152802B8" w:rsidR="002F4EA2" w:rsidRPr="004E7389" w:rsidRDefault="002F4EA2" w:rsidP="00D900C4">
      <w:pPr>
        <w:adjustRightInd w:val="0"/>
        <w:snapToGrid w:val="0"/>
        <w:spacing w:line="480" w:lineRule="auto"/>
        <w:rPr>
          <w:bCs/>
          <w:color w:val="000000" w:themeColor="text1"/>
          <w:sz w:val="24"/>
        </w:rPr>
      </w:pPr>
    </w:p>
    <w:p w14:paraId="3AFD196C" w14:textId="1AC51024" w:rsidR="00E805A3" w:rsidRPr="004E7389" w:rsidRDefault="00E805A3" w:rsidP="00D900C4">
      <w:pPr>
        <w:adjustRightInd w:val="0"/>
        <w:snapToGrid w:val="0"/>
        <w:spacing w:line="480" w:lineRule="auto"/>
        <w:rPr>
          <w:bCs/>
          <w:color w:val="000000" w:themeColor="text1"/>
          <w:sz w:val="24"/>
        </w:rPr>
      </w:pPr>
    </w:p>
    <w:p w14:paraId="1508E8A2" w14:textId="11D14122" w:rsidR="00E805A3" w:rsidRPr="004E7389" w:rsidRDefault="00E805A3" w:rsidP="00D900C4">
      <w:pPr>
        <w:adjustRightInd w:val="0"/>
        <w:snapToGrid w:val="0"/>
        <w:spacing w:line="480" w:lineRule="auto"/>
        <w:rPr>
          <w:bCs/>
          <w:color w:val="000000" w:themeColor="text1"/>
          <w:sz w:val="24"/>
        </w:rPr>
      </w:pPr>
    </w:p>
    <w:p w14:paraId="237EBFFB" w14:textId="77777777" w:rsidR="00E805A3" w:rsidRPr="004E7389" w:rsidRDefault="00E805A3" w:rsidP="00E805A3">
      <w:pPr>
        <w:widowControl/>
        <w:adjustRightInd w:val="0"/>
        <w:snapToGrid w:val="0"/>
        <w:spacing w:line="480" w:lineRule="auto"/>
        <w:jc w:val="center"/>
        <w:rPr>
          <w:rFonts w:eastAsia="MS Mincho"/>
          <w:bCs/>
          <w:iCs/>
          <w:color w:val="000000" w:themeColor="text1"/>
          <w:kern w:val="0"/>
          <w:sz w:val="24"/>
          <w:lang w:eastAsia="ja-JP"/>
        </w:rPr>
      </w:pPr>
      <w:bookmarkStart w:id="11" w:name="_Hlk92984153"/>
      <w:r w:rsidRPr="004E7389">
        <w:rPr>
          <w:rFonts w:eastAsia="MS Mincho"/>
          <w:bCs/>
          <w:iCs/>
          <w:noProof/>
          <w:color w:val="000000" w:themeColor="text1"/>
          <w:kern w:val="0"/>
          <w:sz w:val="24"/>
        </w:rPr>
        <w:lastRenderedPageBreak/>
        <w:drawing>
          <wp:inline distT="0" distB="0" distL="0" distR="0" wp14:anchorId="6804DE5B" wp14:editId="1DD339FA">
            <wp:extent cx="5020425" cy="2743200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63" cy="274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7BB9A" w14:textId="55B027C8" w:rsidR="00E805A3" w:rsidRPr="004E7389" w:rsidRDefault="00E805A3" w:rsidP="00E805A3">
      <w:pPr>
        <w:adjustRightInd w:val="0"/>
        <w:snapToGrid w:val="0"/>
        <w:spacing w:line="480" w:lineRule="auto"/>
        <w:rPr>
          <w:rFonts w:eastAsia="等线"/>
          <w:bCs/>
          <w:iCs/>
          <w:color w:val="000000" w:themeColor="text1"/>
          <w:sz w:val="24"/>
          <w:szCs w:val="22"/>
        </w:rPr>
      </w:pPr>
      <w:r w:rsidRPr="004E7389">
        <w:rPr>
          <w:rFonts w:eastAsia="等线"/>
          <w:b/>
          <w:bCs/>
          <w:iCs/>
          <w:color w:val="000000" w:themeColor="text1"/>
          <w:sz w:val="24"/>
          <w:szCs w:val="22"/>
        </w:rPr>
        <w:t xml:space="preserve">Fig. S5. 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The comparison of rate capabilities of 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lang w:eastAsia="ja-JP"/>
        </w:rPr>
        <w:t>GQDs@MnO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vertAlign w:val="subscript"/>
          <w:lang w:eastAsia="ja-JP"/>
        </w:rPr>
        <w:t>2</w:t>
      </w:r>
      <w:r w:rsidRPr="004E7389">
        <w:rPr>
          <w:rFonts w:eastAsia="等线"/>
          <w:bCs/>
          <w:iCs/>
          <w:color w:val="000000" w:themeColor="text1"/>
          <w:kern w:val="0"/>
          <w:sz w:val="24"/>
        </w:rPr>
        <w:t xml:space="preserve">, 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lang w:eastAsia="ja-JP"/>
        </w:rPr>
        <w:t>Zn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vertAlign w:val="subscript"/>
          <w:lang w:eastAsia="ja-JP"/>
        </w:rPr>
        <w:t>x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lang w:eastAsia="ja-JP"/>
        </w:rPr>
        <w:t>MnO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vertAlign w:val="subscript"/>
          <w:lang w:eastAsia="ja-JP"/>
        </w:rPr>
        <w:t>2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 and GQDs@Zn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x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>MnO</w:t>
      </w:r>
      <w:r w:rsidRPr="004E7389">
        <w:rPr>
          <w:rFonts w:eastAsia="等线"/>
          <w:bCs/>
          <w:iCs/>
          <w:color w:val="000000" w:themeColor="text1"/>
          <w:sz w:val="24"/>
          <w:szCs w:val="22"/>
          <w:vertAlign w:val="subscript"/>
        </w:rPr>
        <w:t>2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 cathodes in aqueous ZIBs.</w:t>
      </w:r>
    </w:p>
    <w:bookmarkEnd w:id="11"/>
    <w:p w14:paraId="5E0DE634" w14:textId="77777777" w:rsidR="00E805A3" w:rsidRPr="004E7389" w:rsidRDefault="00E805A3" w:rsidP="00E805A3">
      <w:pPr>
        <w:adjustRightInd w:val="0"/>
        <w:snapToGrid w:val="0"/>
        <w:spacing w:line="480" w:lineRule="auto"/>
        <w:jc w:val="center"/>
        <w:rPr>
          <w:rFonts w:eastAsia="等线"/>
          <w:bCs/>
          <w:iCs/>
          <w:color w:val="000000" w:themeColor="text1"/>
          <w:sz w:val="24"/>
        </w:rPr>
      </w:pPr>
      <w:r w:rsidRPr="004E7389">
        <w:rPr>
          <w:rFonts w:eastAsia="等线"/>
          <w:bCs/>
          <w:iCs/>
          <w:noProof/>
          <w:color w:val="000000" w:themeColor="text1"/>
          <w:sz w:val="24"/>
        </w:rPr>
        <w:drawing>
          <wp:inline distT="0" distB="0" distL="0" distR="0" wp14:anchorId="39FF875A" wp14:editId="1AF86881">
            <wp:extent cx="4881764" cy="429538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970" cy="429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541F0" w14:textId="77777777" w:rsidR="00E805A3" w:rsidRPr="004E7389" w:rsidRDefault="00E805A3" w:rsidP="00E805A3">
      <w:pPr>
        <w:adjustRightInd w:val="0"/>
        <w:snapToGrid w:val="0"/>
        <w:spacing w:line="480" w:lineRule="auto"/>
        <w:rPr>
          <w:rFonts w:eastAsia="等线"/>
          <w:noProof/>
          <w:color w:val="000000" w:themeColor="text1"/>
          <w:kern w:val="0"/>
          <w:sz w:val="24"/>
          <w:szCs w:val="22"/>
        </w:rPr>
      </w:pPr>
      <w:r w:rsidRPr="004E7389">
        <w:rPr>
          <w:rFonts w:eastAsia="等线"/>
          <w:b/>
          <w:bCs/>
          <w:noProof/>
          <w:color w:val="000000" w:themeColor="text1"/>
          <w:kern w:val="0"/>
          <w:sz w:val="24"/>
          <w:szCs w:val="22"/>
        </w:rPr>
        <w:t xml:space="preserve">Fig. S6. </w:t>
      </w:r>
      <w:r w:rsidRPr="004E7389">
        <w:rPr>
          <w:rFonts w:eastAsia="等线"/>
          <w:noProof/>
          <w:color w:val="000000" w:themeColor="text1"/>
          <w:kern w:val="0"/>
          <w:sz w:val="24"/>
          <w:szCs w:val="22"/>
        </w:rPr>
        <w:t xml:space="preserve">DFT calculations about the (a) TDOS patterns for </w:t>
      </w:r>
      <w:r w:rsidRPr="004E7389">
        <w:rPr>
          <w:rFonts w:eastAsia="等线"/>
          <w:bCs/>
          <w:iCs/>
          <w:color w:val="000000" w:themeColor="text1"/>
          <w:sz w:val="24"/>
        </w:rPr>
        <w:t>pristine MnO</w:t>
      </w:r>
      <w:r w:rsidRPr="004E7389">
        <w:rPr>
          <w:rFonts w:eastAsia="等线"/>
          <w:bCs/>
          <w:iCs/>
          <w:color w:val="000000" w:themeColor="text1"/>
          <w:sz w:val="24"/>
          <w:vertAlign w:val="subscript"/>
        </w:rPr>
        <w:t>2</w:t>
      </w:r>
      <w:r w:rsidRPr="004E7389">
        <w:rPr>
          <w:rFonts w:eastAsia="等线"/>
          <w:bCs/>
          <w:iCs/>
          <w:color w:val="000000" w:themeColor="text1"/>
          <w:sz w:val="24"/>
        </w:rPr>
        <w:t xml:space="preserve"> and 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lang w:eastAsia="ja-JP"/>
        </w:rPr>
        <w:t>Zn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vertAlign w:val="subscript"/>
          <w:lang w:eastAsia="ja-JP"/>
        </w:rPr>
        <w:t>x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lang w:eastAsia="ja-JP"/>
        </w:rPr>
        <w:t>MnO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vertAlign w:val="subscript"/>
          <w:lang w:eastAsia="ja-JP"/>
        </w:rPr>
        <w:t>2</w:t>
      </w:r>
      <w:r w:rsidRPr="004E7389">
        <w:rPr>
          <w:rFonts w:eastAsia="等线"/>
          <w:noProof/>
          <w:color w:val="000000" w:themeColor="text1"/>
          <w:kern w:val="0"/>
          <w:sz w:val="24"/>
          <w:szCs w:val="22"/>
        </w:rPr>
        <w:t>. The corresponding (b) Mn 3d and (c) O 2p PDOS patterns of</w:t>
      </w:r>
      <w:r w:rsidRPr="004E7389">
        <w:rPr>
          <w:rFonts w:eastAsia="等线"/>
          <w:bCs/>
          <w:iCs/>
          <w:color w:val="000000" w:themeColor="text1"/>
          <w:sz w:val="24"/>
        </w:rPr>
        <w:t xml:space="preserve"> pristine </w:t>
      </w:r>
      <w:r w:rsidRPr="004E7389">
        <w:rPr>
          <w:rFonts w:eastAsia="等线"/>
          <w:bCs/>
          <w:iCs/>
          <w:color w:val="000000" w:themeColor="text1"/>
          <w:sz w:val="24"/>
        </w:rPr>
        <w:lastRenderedPageBreak/>
        <w:t>MnO</w:t>
      </w:r>
      <w:r w:rsidRPr="004E7389">
        <w:rPr>
          <w:rFonts w:eastAsia="等线"/>
          <w:bCs/>
          <w:iCs/>
          <w:color w:val="000000" w:themeColor="text1"/>
          <w:sz w:val="24"/>
          <w:vertAlign w:val="subscript"/>
        </w:rPr>
        <w:t>2</w:t>
      </w:r>
      <w:r w:rsidRPr="004E7389">
        <w:rPr>
          <w:rFonts w:eastAsia="等线"/>
          <w:bCs/>
          <w:iCs/>
          <w:color w:val="000000" w:themeColor="text1"/>
          <w:sz w:val="24"/>
        </w:rPr>
        <w:t xml:space="preserve"> and 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lang w:eastAsia="ja-JP"/>
        </w:rPr>
        <w:t>Zn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vertAlign w:val="subscript"/>
          <w:lang w:eastAsia="ja-JP"/>
        </w:rPr>
        <w:t>x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lang w:eastAsia="ja-JP"/>
        </w:rPr>
        <w:t>MnO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vertAlign w:val="subscript"/>
          <w:lang w:eastAsia="ja-JP"/>
        </w:rPr>
        <w:t>2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lang w:eastAsia="ja-JP"/>
        </w:rPr>
        <w:t>.</w:t>
      </w:r>
    </w:p>
    <w:p w14:paraId="0D18C40F" w14:textId="1AEF6F80" w:rsidR="00EE170C" w:rsidRPr="004E7389" w:rsidRDefault="00EE170C" w:rsidP="00EE170C">
      <w:pPr>
        <w:adjustRightInd w:val="0"/>
        <w:snapToGrid w:val="0"/>
        <w:spacing w:line="480" w:lineRule="auto"/>
        <w:ind w:firstLineChars="100" w:firstLine="240"/>
        <w:rPr>
          <w:rFonts w:eastAsia="等线"/>
          <w:bCs/>
          <w:iCs/>
          <w:color w:val="000000" w:themeColor="text1"/>
          <w:sz w:val="24"/>
        </w:rPr>
      </w:pPr>
      <w:bookmarkStart w:id="12" w:name="_Hlk92981002"/>
      <w:r w:rsidRPr="004E7389">
        <w:rPr>
          <w:rFonts w:eastAsia="等线"/>
          <w:bCs/>
          <w:iCs/>
          <w:color w:val="000000" w:themeColor="text1"/>
          <w:sz w:val="24"/>
        </w:rPr>
        <w:t>DFT calculations have been performed to explore the density of states and electronic properties of pristine MnO</w:t>
      </w:r>
      <w:r w:rsidRPr="004E7389">
        <w:rPr>
          <w:rFonts w:eastAsia="等线"/>
          <w:bCs/>
          <w:iCs/>
          <w:color w:val="000000" w:themeColor="text1"/>
          <w:sz w:val="24"/>
          <w:vertAlign w:val="subscript"/>
        </w:rPr>
        <w:t>2</w:t>
      </w:r>
      <w:r w:rsidRPr="004E7389">
        <w:rPr>
          <w:rFonts w:eastAsia="等线"/>
          <w:bCs/>
          <w:iCs/>
          <w:color w:val="000000" w:themeColor="text1"/>
          <w:sz w:val="24"/>
        </w:rPr>
        <w:t xml:space="preserve"> and 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lang w:eastAsia="ja-JP"/>
        </w:rPr>
        <w:t>Zn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vertAlign w:val="subscript"/>
          <w:lang w:eastAsia="ja-JP"/>
        </w:rPr>
        <w:t>x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lang w:eastAsia="ja-JP"/>
        </w:rPr>
        <w:t>MnO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vertAlign w:val="subscript"/>
          <w:lang w:eastAsia="ja-JP"/>
        </w:rPr>
        <w:t>2</w:t>
      </w:r>
      <w:r w:rsidRPr="004E7389">
        <w:rPr>
          <w:rFonts w:eastAsia="等线"/>
          <w:bCs/>
          <w:iCs/>
          <w:color w:val="000000" w:themeColor="text1"/>
          <w:sz w:val="24"/>
        </w:rPr>
        <w:t>. According to the total density of state (TDOS) as shown in Fig. S6a, the pristine MnO</w:t>
      </w:r>
      <w:r w:rsidRPr="004E7389">
        <w:rPr>
          <w:rFonts w:eastAsia="等线"/>
          <w:bCs/>
          <w:iCs/>
          <w:color w:val="000000" w:themeColor="text1"/>
          <w:sz w:val="24"/>
          <w:vertAlign w:val="subscript"/>
        </w:rPr>
        <w:t>2</w:t>
      </w:r>
      <w:r w:rsidRPr="004E7389">
        <w:rPr>
          <w:rFonts w:eastAsia="等线"/>
          <w:bCs/>
          <w:iCs/>
          <w:color w:val="000000" w:themeColor="text1"/>
          <w:sz w:val="24"/>
        </w:rPr>
        <w:t xml:space="preserve"> possesses a distinct separation between the conduction and valence bands at the Fermi level with a bandgap of ~1.59 eV. By contrast, the bandgap </w:t>
      </w:r>
      <w:r w:rsidRPr="004E7389">
        <w:rPr>
          <w:rFonts w:eastAsia="等线" w:hint="eastAsia"/>
          <w:bCs/>
          <w:iCs/>
          <w:color w:val="000000" w:themeColor="text1"/>
          <w:sz w:val="24"/>
        </w:rPr>
        <w:t>of</w:t>
      </w:r>
      <w:r w:rsidRPr="004E7389">
        <w:rPr>
          <w:rFonts w:eastAsia="等线"/>
          <w:bCs/>
          <w:iCs/>
          <w:color w:val="000000" w:themeColor="text1"/>
          <w:sz w:val="24"/>
        </w:rPr>
        <w:t xml:space="preserve"> 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lang w:eastAsia="ja-JP"/>
        </w:rPr>
        <w:t>Zn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vertAlign w:val="subscript"/>
          <w:lang w:eastAsia="ja-JP"/>
        </w:rPr>
        <w:t>x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lang w:eastAsia="ja-JP"/>
        </w:rPr>
        <w:t>MnO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vertAlign w:val="subscript"/>
          <w:lang w:eastAsia="ja-JP"/>
        </w:rPr>
        <w:t>2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lang w:eastAsia="ja-JP"/>
        </w:rPr>
        <w:t xml:space="preserve"> </w:t>
      </w:r>
      <w:r w:rsidRPr="004E7389">
        <w:rPr>
          <w:rFonts w:eastAsia="等线"/>
          <w:bCs/>
          <w:iCs/>
          <w:color w:val="000000" w:themeColor="text1"/>
          <w:sz w:val="24"/>
        </w:rPr>
        <w:t>is drastically narrowed because of the</w:t>
      </w:r>
      <w:r w:rsidRPr="004E7389">
        <w:rPr>
          <w:rFonts w:eastAsia="等线" w:hint="eastAsia"/>
          <w:bCs/>
          <w:iCs/>
          <w:color w:val="000000" w:themeColor="text1"/>
          <w:sz w:val="24"/>
        </w:rPr>
        <w:t xml:space="preserve"> </w:t>
      </w:r>
      <w:r w:rsidRPr="004E7389">
        <w:rPr>
          <w:rFonts w:eastAsia="等线"/>
          <w:bCs/>
          <w:iCs/>
          <w:color w:val="000000" w:themeColor="text1"/>
          <w:sz w:val="24"/>
        </w:rPr>
        <w:t xml:space="preserve">increased TDOS in the vicinity of Fermi level, suggesting that more charge carriers could be introduced into the 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lang w:eastAsia="ja-JP"/>
        </w:rPr>
        <w:t>Zn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vertAlign w:val="subscript"/>
          <w:lang w:eastAsia="ja-JP"/>
        </w:rPr>
        <w:t>x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lang w:eastAsia="ja-JP"/>
        </w:rPr>
        <w:t>MnO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vertAlign w:val="subscript"/>
          <w:lang w:eastAsia="ja-JP"/>
        </w:rPr>
        <w:t>2</w:t>
      </w:r>
      <w:r w:rsidRPr="004E7389">
        <w:rPr>
          <w:rFonts w:eastAsia="等线"/>
          <w:bCs/>
          <w:iCs/>
          <w:color w:val="000000" w:themeColor="text1"/>
          <w:sz w:val="24"/>
        </w:rPr>
        <w:t xml:space="preserve"> owing to the </w:t>
      </w:r>
      <w:r w:rsidRPr="004E7389">
        <w:rPr>
          <w:rFonts w:eastAsia="等线"/>
          <w:bCs/>
          <w:color w:val="000000" w:themeColor="text1"/>
          <w:sz w:val="24"/>
          <w:szCs w:val="22"/>
        </w:rPr>
        <w:t>Zn intercalation</w:t>
      </w:r>
      <w:r w:rsidRPr="004E7389">
        <w:rPr>
          <w:rFonts w:eastAsia="等线"/>
          <w:bCs/>
          <w:iCs/>
          <w:color w:val="000000" w:themeColor="text1"/>
          <w:sz w:val="24"/>
        </w:rPr>
        <w:t xml:space="preserve">, thereby providing the higher carrier and enhanced electronic conductivity for the 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lang w:eastAsia="ja-JP"/>
        </w:rPr>
        <w:t>Zn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vertAlign w:val="subscript"/>
          <w:lang w:eastAsia="ja-JP"/>
        </w:rPr>
        <w:t>x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lang w:eastAsia="ja-JP"/>
        </w:rPr>
        <w:t>MnO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vertAlign w:val="subscript"/>
          <w:lang w:eastAsia="ja-JP"/>
        </w:rPr>
        <w:t>2</w:t>
      </w:r>
      <w:r w:rsidRPr="004E7389">
        <w:rPr>
          <w:rFonts w:eastAsia="等线"/>
          <w:bCs/>
          <w:iCs/>
          <w:color w:val="000000" w:themeColor="text1"/>
          <w:sz w:val="24"/>
        </w:rPr>
        <w:t>.</w:t>
      </w:r>
      <w:r w:rsidRPr="004E7389">
        <w:rPr>
          <w:rFonts w:eastAsia="等线" w:hint="eastAsia"/>
          <w:bCs/>
          <w:iCs/>
          <w:color w:val="000000" w:themeColor="text1"/>
          <w:sz w:val="24"/>
        </w:rPr>
        <w:t xml:space="preserve"> </w:t>
      </w:r>
      <w:r w:rsidRPr="004E7389">
        <w:rPr>
          <w:rFonts w:eastAsia="等线"/>
          <w:bCs/>
          <w:iCs/>
          <w:color w:val="000000" w:themeColor="text1"/>
          <w:sz w:val="24"/>
        </w:rPr>
        <w:t>Fig. S6b and S6c illustrate the partial density of state (PDOS) for pristine MnO</w:t>
      </w:r>
      <w:r w:rsidRPr="004E7389">
        <w:rPr>
          <w:rFonts w:eastAsia="等线"/>
          <w:bCs/>
          <w:iCs/>
          <w:color w:val="000000" w:themeColor="text1"/>
          <w:sz w:val="24"/>
          <w:vertAlign w:val="subscript"/>
        </w:rPr>
        <w:t>2</w:t>
      </w:r>
      <w:r w:rsidRPr="004E7389">
        <w:rPr>
          <w:rFonts w:eastAsia="等线"/>
          <w:bCs/>
          <w:iCs/>
          <w:color w:val="000000" w:themeColor="text1"/>
          <w:sz w:val="24"/>
        </w:rPr>
        <w:t xml:space="preserve"> and 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lang w:eastAsia="ja-JP"/>
        </w:rPr>
        <w:t>Zn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vertAlign w:val="subscript"/>
          <w:lang w:eastAsia="ja-JP"/>
        </w:rPr>
        <w:t>x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lang w:eastAsia="ja-JP"/>
        </w:rPr>
        <w:t>MnO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vertAlign w:val="subscript"/>
          <w:lang w:eastAsia="ja-JP"/>
        </w:rPr>
        <w:t>2</w:t>
      </w:r>
      <w:r w:rsidRPr="004E7389">
        <w:rPr>
          <w:rFonts w:eastAsia="等线"/>
          <w:bCs/>
          <w:iCs/>
          <w:color w:val="000000" w:themeColor="text1"/>
          <w:sz w:val="24"/>
        </w:rPr>
        <w:t xml:space="preserve">, respectively. Stronger Mn 3d and O 2p electron states can be observed in the 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lang w:eastAsia="ja-JP"/>
        </w:rPr>
        <w:t>Zn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vertAlign w:val="subscript"/>
          <w:lang w:eastAsia="ja-JP"/>
        </w:rPr>
        <w:t>x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lang w:eastAsia="ja-JP"/>
        </w:rPr>
        <w:t>MnO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vertAlign w:val="subscript"/>
          <w:lang w:eastAsia="ja-JP"/>
        </w:rPr>
        <w:t>2</w:t>
      </w:r>
      <w:r w:rsidRPr="004E7389">
        <w:rPr>
          <w:rFonts w:eastAsia="等线"/>
          <w:bCs/>
          <w:iCs/>
          <w:color w:val="000000" w:themeColor="text1"/>
          <w:sz w:val="24"/>
        </w:rPr>
        <w:t xml:space="preserve">, further indicating the enhanced Mn and O electrochemical activities </w:t>
      </w:r>
      <w:r w:rsidRPr="004E7389">
        <w:rPr>
          <w:rFonts w:eastAsia="等线"/>
          <w:bCs/>
          <w:iCs/>
          <w:color w:val="000000" w:themeColor="text1"/>
          <w:sz w:val="24"/>
          <w:szCs w:val="22"/>
        </w:rPr>
        <w:t xml:space="preserve">in the 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lang w:eastAsia="ja-JP"/>
        </w:rPr>
        <w:t>Zn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vertAlign w:val="subscript"/>
          <w:lang w:eastAsia="ja-JP"/>
        </w:rPr>
        <w:t>x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lang w:eastAsia="ja-JP"/>
        </w:rPr>
        <w:t>MnO</w:t>
      </w:r>
      <w:r w:rsidRPr="004E7389">
        <w:rPr>
          <w:rFonts w:eastAsia="MS Mincho"/>
          <w:bCs/>
          <w:iCs/>
          <w:color w:val="000000" w:themeColor="text1"/>
          <w:kern w:val="0"/>
          <w:sz w:val="24"/>
          <w:vertAlign w:val="subscript"/>
          <w:lang w:eastAsia="ja-JP"/>
        </w:rPr>
        <w:t>2</w:t>
      </w:r>
      <w:r w:rsidRPr="004E7389">
        <w:rPr>
          <w:rFonts w:eastAsia="等线"/>
          <w:bCs/>
          <w:iCs/>
          <w:color w:val="000000" w:themeColor="text1"/>
          <w:sz w:val="24"/>
        </w:rPr>
        <w:t xml:space="preserve"> after the Zn intercalation [S</w:t>
      </w:r>
      <w:r w:rsidR="00C36C45" w:rsidRPr="004E7389">
        <w:rPr>
          <w:rFonts w:eastAsia="等线"/>
          <w:bCs/>
          <w:iCs/>
          <w:color w:val="000000" w:themeColor="text1"/>
          <w:sz w:val="24"/>
        </w:rPr>
        <w:t>7</w:t>
      </w:r>
      <w:r w:rsidRPr="004E7389">
        <w:rPr>
          <w:rFonts w:eastAsia="等线"/>
          <w:bCs/>
          <w:iCs/>
          <w:color w:val="000000" w:themeColor="text1"/>
          <w:sz w:val="24"/>
        </w:rPr>
        <w:t>, S</w:t>
      </w:r>
      <w:r w:rsidR="00C36C45" w:rsidRPr="004E7389">
        <w:rPr>
          <w:rFonts w:eastAsia="等线"/>
          <w:bCs/>
          <w:iCs/>
          <w:color w:val="000000" w:themeColor="text1"/>
          <w:sz w:val="24"/>
        </w:rPr>
        <w:t>8</w:t>
      </w:r>
      <w:r w:rsidRPr="004E7389">
        <w:rPr>
          <w:rFonts w:eastAsia="等线"/>
          <w:bCs/>
          <w:iCs/>
          <w:color w:val="000000" w:themeColor="text1"/>
          <w:sz w:val="24"/>
        </w:rPr>
        <w:t>].</w:t>
      </w:r>
    </w:p>
    <w:bookmarkEnd w:id="12"/>
    <w:p w14:paraId="0FC74EBB" w14:textId="77777777" w:rsidR="00AD1CC2" w:rsidRPr="004E7389" w:rsidRDefault="00AD1CC2" w:rsidP="00D0373B">
      <w:pPr>
        <w:adjustRightInd w:val="0"/>
        <w:snapToGrid w:val="0"/>
        <w:spacing w:line="480" w:lineRule="auto"/>
        <w:ind w:firstLineChars="200" w:firstLine="480"/>
        <w:rPr>
          <w:rFonts w:eastAsia="等线"/>
          <w:bCs/>
          <w:iCs/>
          <w:color w:val="000000" w:themeColor="text1"/>
          <w:sz w:val="24"/>
        </w:rPr>
      </w:pPr>
    </w:p>
    <w:p w14:paraId="2EA3FCCD" w14:textId="77777777" w:rsidR="002F4EA2" w:rsidRPr="004E7389" w:rsidRDefault="002F4EA2" w:rsidP="002F4EA2">
      <w:pPr>
        <w:adjustRightInd w:val="0"/>
        <w:snapToGrid w:val="0"/>
        <w:spacing w:line="480" w:lineRule="auto"/>
        <w:jc w:val="center"/>
        <w:rPr>
          <w:rFonts w:eastAsia="等线"/>
          <w:bCs/>
          <w:color w:val="000000" w:themeColor="text1"/>
          <w:sz w:val="24"/>
          <w:szCs w:val="22"/>
        </w:rPr>
      </w:pPr>
      <w:r w:rsidRPr="004E7389">
        <w:rPr>
          <w:rFonts w:eastAsia="等线"/>
          <w:bCs/>
          <w:noProof/>
          <w:color w:val="000000" w:themeColor="text1"/>
          <w:sz w:val="24"/>
          <w:szCs w:val="22"/>
        </w:rPr>
        <w:drawing>
          <wp:inline distT="0" distB="0" distL="0" distR="0" wp14:anchorId="23746B1C" wp14:editId="28F93915">
            <wp:extent cx="3713260" cy="2887247"/>
            <wp:effectExtent l="0" t="0" r="190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305" cy="289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407A1" w14:textId="77777777" w:rsidR="00DF3278" w:rsidRDefault="002F4EA2" w:rsidP="00DF3278">
      <w:pPr>
        <w:adjustRightInd w:val="0"/>
        <w:snapToGrid w:val="0"/>
        <w:spacing w:line="480" w:lineRule="auto"/>
        <w:rPr>
          <w:rFonts w:eastAsia="等线"/>
          <w:bCs/>
          <w:iCs/>
          <w:noProof/>
          <w:color w:val="000000" w:themeColor="text1"/>
          <w:kern w:val="0"/>
          <w:sz w:val="24"/>
          <w:szCs w:val="22"/>
        </w:rPr>
      </w:pPr>
      <w:r w:rsidRPr="004E7389">
        <w:rPr>
          <w:rFonts w:eastAsia="等线"/>
          <w:b/>
          <w:bCs/>
          <w:noProof/>
          <w:color w:val="000000" w:themeColor="text1"/>
          <w:kern w:val="0"/>
          <w:sz w:val="24"/>
          <w:szCs w:val="22"/>
        </w:rPr>
        <w:t>Fig. S</w:t>
      </w:r>
      <w:r w:rsidR="00E805A3" w:rsidRPr="004E7389">
        <w:rPr>
          <w:rFonts w:eastAsia="等线"/>
          <w:b/>
          <w:bCs/>
          <w:noProof/>
          <w:color w:val="000000" w:themeColor="text1"/>
          <w:kern w:val="0"/>
          <w:sz w:val="24"/>
          <w:szCs w:val="22"/>
        </w:rPr>
        <w:t>7</w:t>
      </w:r>
      <w:r w:rsidR="00B2496C" w:rsidRPr="004E7389">
        <w:rPr>
          <w:rFonts w:eastAsia="等线"/>
          <w:b/>
          <w:bCs/>
          <w:noProof/>
          <w:color w:val="000000" w:themeColor="text1"/>
          <w:kern w:val="0"/>
          <w:sz w:val="24"/>
          <w:szCs w:val="22"/>
        </w:rPr>
        <w:t>.</w:t>
      </w:r>
      <w:r w:rsidRPr="004E7389">
        <w:rPr>
          <w:rFonts w:eastAsia="等线"/>
          <w:bCs/>
          <w:iCs/>
          <w:noProof/>
          <w:color w:val="000000" w:themeColor="text1"/>
          <w:kern w:val="0"/>
          <w:sz w:val="24"/>
          <w:szCs w:val="22"/>
        </w:rPr>
        <w:t xml:space="preserve"> EIS plots </w:t>
      </w:r>
      <w:r w:rsidRPr="004E7389">
        <w:rPr>
          <w:rFonts w:eastAsia="等线"/>
          <w:noProof/>
          <w:color w:val="000000" w:themeColor="text1"/>
          <w:kern w:val="0"/>
          <w:sz w:val="24"/>
          <w:szCs w:val="22"/>
        </w:rPr>
        <w:t xml:space="preserve">of </w:t>
      </w:r>
      <w:r w:rsidRPr="004E7389">
        <w:rPr>
          <w:rFonts w:eastAsia="等线"/>
          <w:bCs/>
          <w:iCs/>
          <w:noProof/>
          <w:color w:val="000000" w:themeColor="text1"/>
          <w:kern w:val="0"/>
          <w:sz w:val="24"/>
          <w:szCs w:val="22"/>
        </w:rPr>
        <w:t>the aqueous ZIBs based on GQDs@Zn</w:t>
      </w:r>
      <w:r w:rsidRPr="004E7389">
        <w:rPr>
          <w:rFonts w:eastAsia="等线"/>
          <w:bCs/>
          <w:iCs/>
          <w:noProof/>
          <w:color w:val="000000" w:themeColor="text1"/>
          <w:kern w:val="0"/>
          <w:sz w:val="24"/>
          <w:szCs w:val="22"/>
          <w:vertAlign w:val="subscript"/>
        </w:rPr>
        <w:t>x</w:t>
      </w:r>
      <w:r w:rsidRPr="004E7389">
        <w:rPr>
          <w:rFonts w:eastAsia="等线"/>
          <w:bCs/>
          <w:iCs/>
          <w:noProof/>
          <w:color w:val="000000" w:themeColor="text1"/>
          <w:kern w:val="0"/>
          <w:sz w:val="24"/>
          <w:szCs w:val="22"/>
        </w:rPr>
        <w:t>MnO</w:t>
      </w:r>
      <w:r w:rsidRPr="004E7389">
        <w:rPr>
          <w:rFonts w:eastAsia="等线"/>
          <w:bCs/>
          <w:iCs/>
          <w:noProof/>
          <w:color w:val="000000" w:themeColor="text1"/>
          <w:kern w:val="0"/>
          <w:sz w:val="24"/>
          <w:szCs w:val="22"/>
          <w:vertAlign w:val="subscript"/>
        </w:rPr>
        <w:t>2</w:t>
      </w:r>
      <w:r w:rsidRPr="004E7389">
        <w:rPr>
          <w:rFonts w:eastAsia="等线"/>
          <w:bCs/>
          <w:iCs/>
          <w:noProof/>
          <w:color w:val="000000" w:themeColor="text1"/>
          <w:kern w:val="0"/>
          <w:sz w:val="24"/>
          <w:szCs w:val="22"/>
        </w:rPr>
        <w:t xml:space="preserve"> </w:t>
      </w:r>
      <w:r w:rsidRPr="004E7389">
        <w:rPr>
          <w:rFonts w:eastAsia="等线"/>
          <w:noProof/>
          <w:color w:val="000000" w:themeColor="text1"/>
          <w:kern w:val="0"/>
          <w:sz w:val="24"/>
          <w:szCs w:val="22"/>
        </w:rPr>
        <w:t xml:space="preserve">cathode </w:t>
      </w:r>
      <w:r w:rsidRPr="004E7389">
        <w:rPr>
          <w:rFonts w:eastAsia="等线"/>
          <w:bCs/>
          <w:iCs/>
          <w:noProof/>
          <w:color w:val="000000" w:themeColor="text1"/>
          <w:kern w:val="0"/>
          <w:sz w:val="24"/>
          <w:szCs w:val="22"/>
        </w:rPr>
        <w:t>after 300 and 500 cycles.</w:t>
      </w:r>
      <w:bookmarkStart w:id="13" w:name="_Hlk70313041"/>
    </w:p>
    <w:p w14:paraId="73957B5C" w14:textId="486FFB2F" w:rsidR="00CF37A5" w:rsidRPr="004E7389" w:rsidRDefault="00DF3278" w:rsidP="00DF3278">
      <w:pPr>
        <w:adjustRightInd w:val="0"/>
        <w:snapToGrid w:val="0"/>
        <w:spacing w:line="480" w:lineRule="auto"/>
        <w:rPr>
          <w:b/>
          <w:bCs/>
          <w:color w:val="000000" w:themeColor="text1"/>
          <w:sz w:val="24"/>
        </w:rPr>
      </w:pPr>
      <w:bookmarkStart w:id="14" w:name="_GoBack"/>
      <w:bookmarkEnd w:id="14"/>
      <w:r w:rsidRPr="004E7389">
        <w:rPr>
          <w:b/>
          <w:bCs/>
          <w:color w:val="000000" w:themeColor="text1"/>
          <w:sz w:val="24"/>
        </w:rPr>
        <w:t xml:space="preserve"> </w:t>
      </w:r>
    </w:p>
    <w:p w14:paraId="48AA7C25" w14:textId="77777777" w:rsidR="00CF37A5" w:rsidRPr="004E7389" w:rsidRDefault="00CF37A5" w:rsidP="00473DFF">
      <w:pPr>
        <w:adjustRightInd w:val="0"/>
        <w:snapToGrid w:val="0"/>
        <w:spacing w:line="480" w:lineRule="auto"/>
        <w:rPr>
          <w:b/>
          <w:bCs/>
          <w:color w:val="000000" w:themeColor="text1"/>
          <w:sz w:val="24"/>
        </w:rPr>
      </w:pPr>
      <w:bookmarkStart w:id="15" w:name="_Hlk95934310"/>
      <w:r w:rsidRPr="004E7389">
        <w:rPr>
          <w:b/>
          <w:bCs/>
          <w:color w:val="000000" w:themeColor="text1"/>
          <w:sz w:val="24"/>
        </w:rPr>
        <w:lastRenderedPageBreak/>
        <w:t>References</w:t>
      </w:r>
      <w:bookmarkEnd w:id="13"/>
    </w:p>
    <w:bookmarkEnd w:id="15"/>
    <w:p w14:paraId="6D3EB2E2" w14:textId="77777777" w:rsidR="008A3920" w:rsidRPr="004E7389" w:rsidRDefault="008A3920" w:rsidP="008A3920">
      <w:pPr>
        <w:adjustRightInd w:val="0"/>
        <w:snapToGrid w:val="0"/>
        <w:spacing w:line="480" w:lineRule="auto"/>
        <w:rPr>
          <w:noProof/>
          <w:color w:val="000000" w:themeColor="text1"/>
          <w:sz w:val="24"/>
        </w:rPr>
      </w:pPr>
      <w:r w:rsidRPr="004E7389">
        <w:rPr>
          <w:noProof/>
          <w:color w:val="000000" w:themeColor="text1"/>
          <w:sz w:val="24"/>
        </w:rPr>
        <w:t>[S1] D.L. Chao, C. Ye, F.X. Xie, W.H. Zhou, Q.H. Zhang, Q.F. Gu, K. Davey, L. Gu, and S.Z. Qiao, Atomic engineering catalyzed MnO</w:t>
      </w:r>
      <w:r w:rsidRPr="004E7389">
        <w:rPr>
          <w:noProof/>
          <w:color w:val="000000" w:themeColor="text1"/>
          <w:sz w:val="24"/>
          <w:vertAlign w:val="subscript"/>
        </w:rPr>
        <w:t>2</w:t>
      </w:r>
      <w:r w:rsidRPr="004E7389">
        <w:rPr>
          <w:noProof/>
          <w:color w:val="000000" w:themeColor="text1"/>
          <w:sz w:val="24"/>
        </w:rPr>
        <w:t xml:space="preserve"> electrolysis kinetics for a hybrid aqueous battery with high power and energy density, </w:t>
      </w:r>
      <w:r w:rsidRPr="004E7389">
        <w:rPr>
          <w:i/>
          <w:iCs/>
          <w:noProof/>
          <w:color w:val="000000" w:themeColor="text1"/>
          <w:sz w:val="24"/>
        </w:rPr>
        <w:t>Adv. Mater.</w:t>
      </w:r>
      <w:r w:rsidRPr="004E7389">
        <w:rPr>
          <w:noProof/>
          <w:color w:val="000000" w:themeColor="text1"/>
          <w:sz w:val="24"/>
        </w:rPr>
        <w:t>, 32(2020), No. 25, p. 2001894.</w:t>
      </w:r>
    </w:p>
    <w:p w14:paraId="19616E9B" w14:textId="77777777" w:rsidR="008A3920" w:rsidRPr="004E7389" w:rsidRDefault="008A3920" w:rsidP="008A3920">
      <w:pPr>
        <w:adjustRightInd w:val="0"/>
        <w:snapToGrid w:val="0"/>
        <w:spacing w:line="480" w:lineRule="auto"/>
        <w:rPr>
          <w:noProof/>
          <w:color w:val="000000" w:themeColor="text1"/>
          <w:sz w:val="24"/>
        </w:rPr>
      </w:pPr>
      <w:r w:rsidRPr="004E7389">
        <w:rPr>
          <w:noProof/>
          <w:color w:val="000000" w:themeColor="text1"/>
          <w:sz w:val="24"/>
        </w:rPr>
        <w:t>[S2] D.L. Chao, W.H. Zhou, C. Ye, Q.H. Zhang, Y.G. Chen, L. Gu, K. Davey, and S.Z. Qiao, An electrolytic Zn–MnO</w:t>
      </w:r>
      <w:r w:rsidRPr="004E7389">
        <w:rPr>
          <w:noProof/>
          <w:color w:val="000000" w:themeColor="text1"/>
          <w:sz w:val="24"/>
          <w:vertAlign w:val="subscript"/>
        </w:rPr>
        <w:t>2</w:t>
      </w:r>
      <w:r w:rsidRPr="004E7389">
        <w:rPr>
          <w:noProof/>
          <w:color w:val="000000" w:themeColor="text1"/>
          <w:sz w:val="24"/>
        </w:rPr>
        <w:t xml:space="preserve"> battery for high-voltage and scalable energy storage, </w:t>
      </w:r>
      <w:r w:rsidRPr="004E7389">
        <w:rPr>
          <w:i/>
          <w:iCs/>
          <w:noProof/>
          <w:color w:val="000000" w:themeColor="text1"/>
          <w:sz w:val="24"/>
        </w:rPr>
        <w:t>Angew. Chem. Int. Ed.</w:t>
      </w:r>
      <w:r w:rsidRPr="004E7389">
        <w:rPr>
          <w:noProof/>
          <w:color w:val="000000" w:themeColor="text1"/>
          <w:sz w:val="24"/>
        </w:rPr>
        <w:t>, 58(2019), No. 23, p. 7823-7828.</w:t>
      </w:r>
    </w:p>
    <w:p w14:paraId="3E3177AD" w14:textId="77777777" w:rsidR="00C36C45" w:rsidRPr="004E7389" w:rsidRDefault="00C36C45" w:rsidP="00C36C45">
      <w:pPr>
        <w:adjustRightInd w:val="0"/>
        <w:snapToGrid w:val="0"/>
        <w:spacing w:line="480" w:lineRule="auto"/>
        <w:rPr>
          <w:rFonts w:eastAsia="等线"/>
          <w:bCs/>
          <w:color w:val="000000" w:themeColor="text1"/>
          <w:sz w:val="24"/>
        </w:rPr>
      </w:pPr>
      <w:r w:rsidRPr="004E7389">
        <w:rPr>
          <w:rFonts w:eastAsia="等线"/>
          <w:bCs/>
          <w:color w:val="000000" w:themeColor="text1"/>
          <w:sz w:val="24"/>
        </w:rPr>
        <w:t>[S3] G.Z. Li, Z.X. Huang, J.B. Chen, F. Yao, J.P. Liu, O.L. Li, S.H. Sun, and Z.C. Shi, Rechargeable Zn-ion batteries with high power and energy densities: a two-electron reaction pathway in birnessite MnO</w:t>
      </w:r>
      <w:r w:rsidRPr="004E7389">
        <w:rPr>
          <w:rFonts w:eastAsia="等线"/>
          <w:bCs/>
          <w:color w:val="000000" w:themeColor="text1"/>
          <w:sz w:val="24"/>
          <w:vertAlign w:val="subscript"/>
        </w:rPr>
        <w:t>2</w:t>
      </w:r>
      <w:r w:rsidRPr="004E7389">
        <w:rPr>
          <w:rFonts w:eastAsia="等线"/>
          <w:bCs/>
          <w:color w:val="000000" w:themeColor="text1"/>
          <w:sz w:val="24"/>
        </w:rPr>
        <w:t xml:space="preserve"> cathode materials, </w:t>
      </w:r>
      <w:r w:rsidRPr="004E7389">
        <w:rPr>
          <w:rFonts w:eastAsia="等线"/>
          <w:bCs/>
          <w:i/>
          <w:iCs/>
          <w:color w:val="000000" w:themeColor="text1"/>
          <w:sz w:val="24"/>
        </w:rPr>
        <w:t>J. Mater. Chem. A</w:t>
      </w:r>
      <w:r w:rsidRPr="004E7389">
        <w:rPr>
          <w:rFonts w:eastAsia="等线"/>
          <w:bCs/>
          <w:color w:val="000000" w:themeColor="text1"/>
          <w:sz w:val="24"/>
        </w:rPr>
        <w:t>, 8(2020), No. 4, p. 1975-1985.</w:t>
      </w:r>
    </w:p>
    <w:p w14:paraId="0AC8F541" w14:textId="77777777" w:rsidR="00C36C45" w:rsidRPr="004E7389" w:rsidRDefault="00C36C45" w:rsidP="00C36C45">
      <w:pPr>
        <w:adjustRightInd w:val="0"/>
        <w:snapToGrid w:val="0"/>
        <w:spacing w:line="480" w:lineRule="auto"/>
        <w:rPr>
          <w:rFonts w:eastAsia="等线"/>
          <w:bCs/>
          <w:color w:val="000000" w:themeColor="text1"/>
          <w:sz w:val="24"/>
        </w:rPr>
      </w:pPr>
      <w:r w:rsidRPr="004E7389">
        <w:rPr>
          <w:rFonts w:eastAsia="等线"/>
          <w:bCs/>
          <w:color w:val="000000" w:themeColor="text1"/>
          <w:sz w:val="24"/>
        </w:rPr>
        <w:t xml:space="preserve">[S4] J.H. Huang, Z. Wang, M.Y. Hou, X.L. Dong, Y. Liu, Y.G. Wang, and Y.Y. Xia, Polyaniline-intercalated manganese dioxide nanolayers as a high-performance cathode material for an aqueous zinc-ion battery, </w:t>
      </w:r>
      <w:r w:rsidRPr="004E7389">
        <w:rPr>
          <w:rFonts w:eastAsia="等线"/>
          <w:bCs/>
          <w:i/>
          <w:iCs/>
          <w:color w:val="000000" w:themeColor="text1"/>
          <w:sz w:val="24"/>
        </w:rPr>
        <w:t>Nat. Commun.</w:t>
      </w:r>
      <w:r w:rsidRPr="004E7389">
        <w:rPr>
          <w:rFonts w:eastAsia="等线"/>
          <w:bCs/>
          <w:color w:val="000000" w:themeColor="text1"/>
          <w:sz w:val="24"/>
        </w:rPr>
        <w:t>, 9(2018), No. 1, p. 2906.</w:t>
      </w:r>
    </w:p>
    <w:p w14:paraId="5A756413" w14:textId="77777777" w:rsidR="00C36C45" w:rsidRPr="004E7389" w:rsidRDefault="00C36C45" w:rsidP="00C36C45">
      <w:pPr>
        <w:adjustRightInd w:val="0"/>
        <w:snapToGrid w:val="0"/>
        <w:spacing w:line="480" w:lineRule="auto"/>
        <w:rPr>
          <w:rFonts w:eastAsia="等线"/>
          <w:bCs/>
          <w:color w:val="000000" w:themeColor="text1"/>
          <w:sz w:val="24"/>
        </w:rPr>
      </w:pPr>
      <w:r w:rsidRPr="004E7389">
        <w:rPr>
          <w:rFonts w:eastAsia="等线"/>
          <w:bCs/>
          <w:color w:val="000000" w:themeColor="text1"/>
          <w:sz w:val="24"/>
        </w:rPr>
        <w:t xml:space="preserve">[S5] Q.H. Zhao, A.Y. Song, S.X. Ding, R.Z. Qin, Y.H. Cui, S.N. Li, and F. Pan, Preintercalation strategy in manganese oxides for electrochemical energy storage: review and prospects, </w:t>
      </w:r>
      <w:r w:rsidRPr="004E7389">
        <w:rPr>
          <w:rFonts w:eastAsia="等线"/>
          <w:bCs/>
          <w:i/>
          <w:iCs/>
          <w:color w:val="000000" w:themeColor="text1"/>
          <w:sz w:val="24"/>
        </w:rPr>
        <w:t>Adv. Mater.</w:t>
      </w:r>
      <w:r w:rsidRPr="004E7389">
        <w:rPr>
          <w:rFonts w:eastAsia="等线"/>
          <w:bCs/>
          <w:color w:val="000000" w:themeColor="text1"/>
          <w:sz w:val="24"/>
        </w:rPr>
        <w:t>, 32(2020), No. 50, p. 2002450.</w:t>
      </w:r>
    </w:p>
    <w:p w14:paraId="648D2636" w14:textId="77777777" w:rsidR="00C36C45" w:rsidRPr="004E7389" w:rsidRDefault="00C36C45" w:rsidP="00C36C45">
      <w:pPr>
        <w:adjustRightInd w:val="0"/>
        <w:snapToGrid w:val="0"/>
        <w:spacing w:line="480" w:lineRule="auto"/>
        <w:rPr>
          <w:rFonts w:eastAsia="等线"/>
          <w:bCs/>
          <w:color w:val="000000" w:themeColor="text1"/>
          <w:sz w:val="24"/>
        </w:rPr>
      </w:pPr>
      <w:r w:rsidRPr="004E7389">
        <w:rPr>
          <w:rFonts w:eastAsia="等线"/>
          <w:bCs/>
          <w:color w:val="000000" w:themeColor="text1"/>
          <w:sz w:val="24"/>
        </w:rPr>
        <w:t xml:space="preserve">[S6] Y. Zhang, S.J. Deng, G.X. Pan, H.Z. Zhang, B. Liu, X.L. Wang, X.S. Zheng, Q. Liu, X.L. Wang, X.H. Xia, and J.P. Tu, Introducing oxygen defects into phosphate ions intercalated manganese dioxide/vertical multilayer graphene arrays to boost flexible zinc ion storage, </w:t>
      </w:r>
      <w:r w:rsidRPr="004E7389">
        <w:rPr>
          <w:rFonts w:eastAsia="等线"/>
          <w:bCs/>
          <w:i/>
          <w:iCs/>
          <w:color w:val="000000" w:themeColor="text1"/>
          <w:sz w:val="24"/>
        </w:rPr>
        <w:t>Small Methods</w:t>
      </w:r>
      <w:r w:rsidRPr="004E7389">
        <w:rPr>
          <w:rFonts w:eastAsia="等线"/>
          <w:bCs/>
          <w:color w:val="000000" w:themeColor="text1"/>
          <w:sz w:val="24"/>
        </w:rPr>
        <w:t>, 4(2020), p. 1900828.</w:t>
      </w:r>
    </w:p>
    <w:p w14:paraId="2075AC59" w14:textId="6C5AB549" w:rsidR="00D0373B" w:rsidRPr="004E7389" w:rsidRDefault="00D0373B" w:rsidP="00D0373B">
      <w:pPr>
        <w:adjustRightInd w:val="0"/>
        <w:snapToGrid w:val="0"/>
        <w:spacing w:line="480" w:lineRule="auto"/>
        <w:rPr>
          <w:noProof/>
          <w:color w:val="000000" w:themeColor="text1"/>
          <w:sz w:val="24"/>
        </w:rPr>
      </w:pPr>
      <w:r w:rsidRPr="004E7389">
        <w:rPr>
          <w:noProof/>
          <w:color w:val="000000" w:themeColor="text1"/>
          <w:sz w:val="24"/>
        </w:rPr>
        <w:t>[S</w:t>
      </w:r>
      <w:r w:rsidR="00C36C45" w:rsidRPr="004E7389">
        <w:rPr>
          <w:noProof/>
          <w:color w:val="000000" w:themeColor="text1"/>
          <w:sz w:val="24"/>
        </w:rPr>
        <w:t>7</w:t>
      </w:r>
      <w:r w:rsidRPr="004E7389">
        <w:rPr>
          <w:noProof/>
          <w:color w:val="000000" w:themeColor="text1"/>
          <w:sz w:val="24"/>
        </w:rPr>
        <w:t xml:space="preserve">] Y. Xu, J. Wan, L. Huang, M. Ou, C. Fan, P. Wei, J. Peng, Y. Liu, Y. Qiu, X. Sun, C. Fang, Q. Li, J. Han, Y. Huang, J.A. Alonso, and Y. Zhao, Structure distortion </w:t>
      </w:r>
      <w:r w:rsidRPr="004E7389">
        <w:rPr>
          <w:noProof/>
          <w:color w:val="000000" w:themeColor="text1"/>
          <w:sz w:val="24"/>
        </w:rPr>
        <w:lastRenderedPageBreak/>
        <w:t xml:space="preserve">induced monoclinic nickel hexacyanoferrate as high-performance cathode for Na-ion batteries, </w:t>
      </w:r>
      <w:r w:rsidRPr="004E7389">
        <w:rPr>
          <w:i/>
          <w:iCs/>
          <w:noProof/>
          <w:color w:val="000000" w:themeColor="text1"/>
          <w:sz w:val="24"/>
        </w:rPr>
        <w:t>Adv. Energy Mater.</w:t>
      </w:r>
      <w:r w:rsidRPr="004E7389">
        <w:rPr>
          <w:noProof/>
          <w:color w:val="000000" w:themeColor="text1"/>
          <w:sz w:val="24"/>
        </w:rPr>
        <w:t>, 9(2019), No. 4, p. 1803158.</w:t>
      </w:r>
    </w:p>
    <w:p w14:paraId="5D61911F" w14:textId="12490684" w:rsidR="00D0373B" w:rsidRPr="004E7389" w:rsidRDefault="00D0373B" w:rsidP="00D0373B">
      <w:pPr>
        <w:adjustRightInd w:val="0"/>
        <w:snapToGrid w:val="0"/>
        <w:spacing w:line="480" w:lineRule="auto"/>
        <w:rPr>
          <w:noProof/>
          <w:color w:val="000000" w:themeColor="text1"/>
          <w:sz w:val="24"/>
        </w:rPr>
      </w:pPr>
      <w:r w:rsidRPr="004E7389">
        <w:rPr>
          <w:noProof/>
          <w:color w:val="000000" w:themeColor="text1"/>
          <w:sz w:val="24"/>
        </w:rPr>
        <w:t>[S</w:t>
      </w:r>
      <w:r w:rsidR="00C36C45" w:rsidRPr="004E7389">
        <w:rPr>
          <w:noProof/>
          <w:color w:val="000000" w:themeColor="text1"/>
          <w:sz w:val="24"/>
        </w:rPr>
        <w:t>8</w:t>
      </w:r>
      <w:r w:rsidRPr="004E7389">
        <w:rPr>
          <w:noProof/>
          <w:color w:val="000000" w:themeColor="text1"/>
          <w:sz w:val="24"/>
        </w:rPr>
        <w:t>] C. Chen, M.J. Shi, Y. Zhao, C. Yang, L.P. Zhao, and C. Yan, Al-intercalated MnO</w:t>
      </w:r>
      <w:r w:rsidRPr="004E7389">
        <w:rPr>
          <w:noProof/>
          <w:color w:val="000000" w:themeColor="text1"/>
          <w:sz w:val="24"/>
          <w:vertAlign w:val="subscript"/>
        </w:rPr>
        <w:t>2</w:t>
      </w:r>
      <w:r w:rsidRPr="004E7389">
        <w:rPr>
          <w:noProof/>
          <w:color w:val="000000" w:themeColor="text1"/>
          <w:sz w:val="24"/>
        </w:rPr>
        <w:t xml:space="preserve"> cathode with reversible phase transition for aqueous Zn-ion batteries, </w:t>
      </w:r>
      <w:r w:rsidRPr="004E7389">
        <w:rPr>
          <w:i/>
          <w:iCs/>
          <w:noProof/>
          <w:color w:val="000000" w:themeColor="text1"/>
          <w:sz w:val="24"/>
        </w:rPr>
        <w:t>Chem. Eng. J.</w:t>
      </w:r>
      <w:r w:rsidRPr="004E7389">
        <w:rPr>
          <w:noProof/>
          <w:color w:val="000000" w:themeColor="text1"/>
          <w:sz w:val="24"/>
        </w:rPr>
        <w:t>, 422(2021), p. 130375.</w:t>
      </w:r>
    </w:p>
    <w:p w14:paraId="4F697DDE" w14:textId="0609BCFC" w:rsidR="00CF37A5" w:rsidRPr="004E7389" w:rsidRDefault="00CF37A5" w:rsidP="00473DFF">
      <w:pPr>
        <w:pStyle w:val="EndNoteBibliography"/>
        <w:adjustRightInd w:val="0"/>
        <w:snapToGrid w:val="0"/>
        <w:spacing w:line="480" w:lineRule="auto"/>
        <w:rPr>
          <w:color w:val="000000" w:themeColor="text1"/>
          <w:sz w:val="24"/>
        </w:rPr>
      </w:pPr>
      <w:r w:rsidRPr="004E7389">
        <w:rPr>
          <w:color w:val="000000" w:themeColor="text1"/>
          <w:sz w:val="24"/>
        </w:rPr>
        <w:t>[</w:t>
      </w:r>
      <w:r w:rsidR="00D0373B" w:rsidRPr="004E7389">
        <w:rPr>
          <w:color w:val="000000" w:themeColor="text1"/>
          <w:sz w:val="24"/>
        </w:rPr>
        <w:t>S</w:t>
      </w:r>
      <w:r w:rsidR="00C36C45" w:rsidRPr="004E7389">
        <w:rPr>
          <w:color w:val="000000" w:themeColor="text1"/>
          <w:sz w:val="24"/>
        </w:rPr>
        <w:t>9</w:t>
      </w:r>
      <w:r w:rsidRPr="004E7389">
        <w:rPr>
          <w:color w:val="000000" w:themeColor="text1"/>
          <w:sz w:val="24"/>
        </w:rPr>
        <w:t xml:space="preserve">] B.K. Wu, G.B. Zhang, M.Y. Yan, T.F. Xiong, P. He, L. He, X. Xu, </w:t>
      </w:r>
      <w:r w:rsidR="00460BF1" w:rsidRPr="004E7389">
        <w:rPr>
          <w:color w:val="000000" w:themeColor="text1"/>
          <w:sz w:val="24"/>
        </w:rPr>
        <w:t xml:space="preserve">and </w:t>
      </w:r>
      <w:r w:rsidRPr="004E7389">
        <w:rPr>
          <w:color w:val="000000" w:themeColor="text1"/>
          <w:sz w:val="24"/>
        </w:rPr>
        <w:t>L.Q. Mai, Graphene scroll-coated α-MnO</w:t>
      </w:r>
      <w:r w:rsidRPr="004E7389">
        <w:rPr>
          <w:color w:val="000000" w:themeColor="text1"/>
          <w:sz w:val="24"/>
          <w:vertAlign w:val="subscript"/>
        </w:rPr>
        <w:t>2</w:t>
      </w:r>
      <w:r w:rsidRPr="004E7389">
        <w:rPr>
          <w:color w:val="000000" w:themeColor="text1"/>
          <w:sz w:val="24"/>
        </w:rPr>
        <w:t xml:space="preserve"> nanowires as high-performance cathode materials for aqueous Zn-ion battery, </w:t>
      </w:r>
      <w:r w:rsidRPr="004E7389">
        <w:rPr>
          <w:i/>
          <w:iCs/>
          <w:color w:val="000000" w:themeColor="text1"/>
          <w:sz w:val="24"/>
        </w:rPr>
        <w:t>Small</w:t>
      </w:r>
      <w:r w:rsidRPr="004E7389">
        <w:rPr>
          <w:color w:val="000000" w:themeColor="text1"/>
          <w:sz w:val="24"/>
        </w:rPr>
        <w:t xml:space="preserve">, 14(2018), </w:t>
      </w:r>
      <w:r w:rsidR="00684A13" w:rsidRPr="004E7389">
        <w:rPr>
          <w:color w:val="000000" w:themeColor="text1"/>
          <w:sz w:val="24"/>
        </w:rPr>
        <w:t>N</w:t>
      </w:r>
      <w:r w:rsidR="00684A13" w:rsidRPr="004E7389">
        <w:rPr>
          <w:rFonts w:hint="eastAsia"/>
          <w:color w:val="000000" w:themeColor="text1"/>
          <w:sz w:val="24"/>
        </w:rPr>
        <w:t>o</w:t>
      </w:r>
      <w:r w:rsidR="00684A13" w:rsidRPr="004E7389">
        <w:rPr>
          <w:color w:val="000000" w:themeColor="text1"/>
          <w:sz w:val="24"/>
        </w:rPr>
        <w:t xml:space="preserve">. 13, </w:t>
      </w:r>
      <w:r w:rsidRPr="004E7389">
        <w:rPr>
          <w:color w:val="000000" w:themeColor="text1"/>
          <w:sz w:val="24"/>
        </w:rPr>
        <w:t>p. 1703850.</w:t>
      </w:r>
    </w:p>
    <w:p w14:paraId="1D0E931B" w14:textId="10C9E7A2" w:rsidR="00CF37A5" w:rsidRPr="004E7389" w:rsidRDefault="00CF37A5" w:rsidP="00473DFF">
      <w:pPr>
        <w:pStyle w:val="EndNoteBibliography"/>
        <w:adjustRightInd w:val="0"/>
        <w:snapToGrid w:val="0"/>
        <w:spacing w:line="480" w:lineRule="auto"/>
        <w:rPr>
          <w:color w:val="000000" w:themeColor="text1"/>
          <w:sz w:val="24"/>
        </w:rPr>
      </w:pPr>
      <w:r w:rsidRPr="004E7389">
        <w:rPr>
          <w:color w:val="000000" w:themeColor="text1"/>
          <w:sz w:val="24"/>
        </w:rPr>
        <w:t>[</w:t>
      </w:r>
      <w:r w:rsidR="00D0373B" w:rsidRPr="004E7389">
        <w:rPr>
          <w:color w:val="000000" w:themeColor="text1"/>
          <w:sz w:val="24"/>
        </w:rPr>
        <w:t>S</w:t>
      </w:r>
      <w:r w:rsidR="00C36C45" w:rsidRPr="004E7389">
        <w:rPr>
          <w:color w:val="000000" w:themeColor="text1"/>
          <w:sz w:val="24"/>
        </w:rPr>
        <w:t>10</w:t>
      </w:r>
      <w:r w:rsidRPr="004E7389">
        <w:rPr>
          <w:color w:val="000000" w:themeColor="text1"/>
          <w:sz w:val="24"/>
        </w:rPr>
        <w:t xml:space="preserve">] H.L. Pan, Y.Y. Shao, P.F. Yan, Y.W. Cheng, K.S. Han, Z. Nie, C.M. Wang, J.H. Yang, X.L. Li, P. Bhattacharya, K.T. Mueller, </w:t>
      </w:r>
      <w:r w:rsidR="00460BF1" w:rsidRPr="004E7389">
        <w:rPr>
          <w:color w:val="000000" w:themeColor="text1"/>
          <w:sz w:val="24"/>
        </w:rPr>
        <w:t xml:space="preserve">and </w:t>
      </w:r>
      <w:r w:rsidRPr="004E7389">
        <w:rPr>
          <w:color w:val="000000" w:themeColor="text1"/>
          <w:sz w:val="24"/>
        </w:rPr>
        <w:t xml:space="preserve">J. Liu, Reversible aqueous zinc/manganese oxide energy storage from conversion reactions, </w:t>
      </w:r>
      <w:r w:rsidRPr="004E7389">
        <w:rPr>
          <w:i/>
          <w:iCs/>
          <w:color w:val="000000" w:themeColor="text1"/>
          <w:sz w:val="24"/>
        </w:rPr>
        <w:t>Nat. Energy</w:t>
      </w:r>
      <w:r w:rsidRPr="004E7389">
        <w:rPr>
          <w:color w:val="000000" w:themeColor="text1"/>
          <w:sz w:val="24"/>
        </w:rPr>
        <w:t xml:space="preserve">, 1(2016), </w:t>
      </w:r>
      <w:r w:rsidR="00684A13" w:rsidRPr="004E7389">
        <w:rPr>
          <w:color w:val="000000" w:themeColor="text1"/>
          <w:sz w:val="24"/>
        </w:rPr>
        <w:t>N</w:t>
      </w:r>
      <w:r w:rsidR="00684A13" w:rsidRPr="004E7389">
        <w:rPr>
          <w:rFonts w:hint="eastAsia"/>
          <w:color w:val="000000" w:themeColor="text1"/>
          <w:sz w:val="24"/>
        </w:rPr>
        <w:t>o</w:t>
      </w:r>
      <w:r w:rsidR="00684A13" w:rsidRPr="004E7389">
        <w:rPr>
          <w:color w:val="000000" w:themeColor="text1"/>
          <w:sz w:val="24"/>
        </w:rPr>
        <w:t xml:space="preserve">. 5, </w:t>
      </w:r>
      <w:r w:rsidRPr="004E7389">
        <w:rPr>
          <w:color w:val="000000" w:themeColor="text1"/>
          <w:sz w:val="24"/>
        </w:rPr>
        <w:t>p. 16039.</w:t>
      </w:r>
    </w:p>
    <w:p w14:paraId="532E2409" w14:textId="4073795B" w:rsidR="00CF37A5" w:rsidRPr="004E7389" w:rsidRDefault="00CF37A5" w:rsidP="00473DFF">
      <w:pPr>
        <w:pStyle w:val="EndNoteBibliography"/>
        <w:adjustRightInd w:val="0"/>
        <w:snapToGrid w:val="0"/>
        <w:spacing w:line="480" w:lineRule="auto"/>
        <w:rPr>
          <w:color w:val="000000" w:themeColor="text1"/>
          <w:sz w:val="24"/>
        </w:rPr>
      </w:pPr>
      <w:r w:rsidRPr="004E7389">
        <w:rPr>
          <w:color w:val="000000" w:themeColor="text1"/>
          <w:sz w:val="24"/>
        </w:rPr>
        <w:t>[</w:t>
      </w:r>
      <w:r w:rsidR="00D0373B" w:rsidRPr="004E7389">
        <w:rPr>
          <w:color w:val="000000" w:themeColor="text1"/>
          <w:sz w:val="24"/>
        </w:rPr>
        <w:t>S</w:t>
      </w:r>
      <w:r w:rsidR="00C36C45" w:rsidRPr="004E7389">
        <w:rPr>
          <w:color w:val="000000" w:themeColor="text1"/>
          <w:sz w:val="24"/>
        </w:rPr>
        <w:t>11</w:t>
      </w:r>
      <w:r w:rsidRPr="004E7389">
        <w:rPr>
          <w:color w:val="000000" w:themeColor="text1"/>
          <w:sz w:val="24"/>
        </w:rPr>
        <w:t xml:space="preserve">] S.-D. Han, S. Kim, D.G. Li, V. Petkov, H.D. Yoo, P.J. Phillips, H. Wang, J.J. Kim, K.L. More, B. Key, R.F. Klie, J. Cabana, V.R. Stamenkovic, T.T. Fister, N.M. Markovic, A.K. Burrell, S. Tepavcevic, </w:t>
      </w:r>
      <w:r w:rsidR="00460BF1" w:rsidRPr="004E7389">
        <w:rPr>
          <w:color w:val="000000" w:themeColor="text1"/>
          <w:sz w:val="24"/>
        </w:rPr>
        <w:t xml:space="preserve">and </w:t>
      </w:r>
      <w:r w:rsidRPr="004E7389">
        <w:rPr>
          <w:color w:val="000000" w:themeColor="text1"/>
          <w:sz w:val="24"/>
        </w:rPr>
        <w:t>J.T. Vaughey, Mechanism of Zn insertion into nanostructured δ-MnO</w:t>
      </w:r>
      <w:r w:rsidRPr="004E7389">
        <w:rPr>
          <w:color w:val="000000" w:themeColor="text1"/>
          <w:sz w:val="24"/>
          <w:vertAlign w:val="subscript"/>
        </w:rPr>
        <w:t>2</w:t>
      </w:r>
      <w:r w:rsidRPr="004E7389">
        <w:rPr>
          <w:color w:val="000000" w:themeColor="text1"/>
          <w:sz w:val="24"/>
        </w:rPr>
        <w:t xml:space="preserve">: A nonaqueous rechargeable Zn metal battery, </w:t>
      </w:r>
      <w:r w:rsidRPr="004E7389">
        <w:rPr>
          <w:i/>
          <w:iCs/>
          <w:color w:val="000000" w:themeColor="text1"/>
          <w:sz w:val="24"/>
        </w:rPr>
        <w:t>Chem. Mater.</w:t>
      </w:r>
      <w:r w:rsidRPr="004E7389">
        <w:rPr>
          <w:color w:val="000000" w:themeColor="text1"/>
          <w:sz w:val="24"/>
        </w:rPr>
        <w:t xml:space="preserve">, 29(2017), </w:t>
      </w:r>
      <w:r w:rsidR="00684A13" w:rsidRPr="004E7389">
        <w:rPr>
          <w:color w:val="000000" w:themeColor="text1"/>
          <w:sz w:val="24"/>
        </w:rPr>
        <w:t>N</w:t>
      </w:r>
      <w:r w:rsidR="00684A13" w:rsidRPr="004E7389">
        <w:rPr>
          <w:rFonts w:hint="eastAsia"/>
          <w:color w:val="000000" w:themeColor="text1"/>
          <w:sz w:val="24"/>
        </w:rPr>
        <w:t>o</w:t>
      </w:r>
      <w:r w:rsidR="00684A13" w:rsidRPr="004E7389">
        <w:rPr>
          <w:color w:val="000000" w:themeColor="text1"/>
          <w:sz w:val="24"/>
        </w:rPr>
        <w:t xml:space="preserve">. 7, </w:t>
      </w:r>
      <w:r w:rsidRPr="004E7389">
        <w:rPr>
          <w:color w:val="000000" w:themeColor="text1"/>
          <w:sz w:val="24"/>
        </w:rPr>
        <w:t>p. 4874-4884.</w:t>
      </w:r>
    </w:p>
    <w:p w14:paraId="2C295413" w14:textId="509092FC" w:rsidR="00CF37A5" w:rsidRPr="004E7389" w:rsidRDefault="00CF37A5" w:rsidP="00473DFF">
      <w:pPr>
        <w:pStyle w:val="EndNoteBibliography"/>
        <w:adjustRightInd w:val="0"/>
        <w:snapToGrid w:val="0"/>
        <w:spacing w:line="480" w:lineRule="auto"/>
        <w:rPr>
          <w:color w:val="000000" w:themeColor="text1"/>
          <w:sz w:val="24"/>
        </w:rPr>
      </w:pPr>
      <w:r w:rsidRPr="004E7389">
        <w:rPr>
          <w:color w:val="000000" w:themeColor="text1"/>
          <w:sz w:val="24"/>
        </w:rPr>
        <w:t>[</w:t>
      </w:r>
      <w:r w:rsidR="00D0373B" w:rsidRPr="004E7389">
        <w:rPr>
          <w:color w:val="000000" w:themeColor="text1"/>
          <w:sz w:val="24"/>
        </w:rPr>
        <w:t>S</w:t>
      </w:r>
      <w:r w:rsidR="00C36C45" w:rsidRPr="004E7389">
        <w:rPr>
          <w:color w:val="000000" w:themeColor="text1"/>
          <w:sz w:val="24"/>
        </w:rPr>
        <w:t>12</w:t>
      </w:r>
      <w:r w:rsidRPr="004E7389">
        <w:rPr>
          <w:color w:val="000000" w:themeColor="text1"/>
          <w:sz w:val="24"/>
        </w:rPr>
        <w:t xml:space="preserve">] D.H. Wang, L.F. Wang, G.J. Liang, H.F. Li, Z.X. Liu, Z.J. Tang, J.B. Liang, </w:t>
      </w:r>
      <w:r w:rsidR="00460BF1" w:rsidRPr="004E7389">
        <w:rPr>
          <w:color w:val="000000" w:themeColor="text1"/>
          <w:sz w:val="24"/>
        </w:rPr>
        <w:t xml:space="preserve">and </w:t>
      </w:r>
      <w:r w:rsidRPr="004E7389">
        <w:rPr>
          <w:color w:val="000000" w:themeColor="text1"/>
          <w:sz w:val="24"/>
        </w:rPr>
        <w:t>C.Y. Zhi, A superior δ-MnO</w:t>
      </w:r>
      <w:r w:rsidRPr="004E7389">
        <w:rPr>
          <w:color w:val="000000" w:themeColor="text1"/>
          <w:sz w:val="24"/>
          <w:vertAlign w:val="subscript"/>
        </w:rPr>
        <w:t>2</w:t>
      </w:r>
      <w:r w:rsidRPr="004E7389">
        <w:rPr>
          <w:color w:val="000000" w:themeColor="text1"/>
          <w:sz w:val="24"/>
        </w:rPr>
        <w:t xml:space="preserve"> cathode and a self-healing Zn-δ-MnO</w:t>
      </w:r>
      <w:r w:rsidRPr="004E7389">
        <w:rPr>
          <w:color w:val="000000" w:themeColor="text1"/>
          <w:sz w:val="24"/>
          <w:vertAlign w:val="subscript"/>
        </w:rPr>
        <w:t>2</w:t>
      </w:r>
      <w:r w:rsidRPr="004E7389">
        <w:rPr>
          <w:color w:val="000000" w:themeColor="text1"/>
          <w:sz w:val="24"/>
        </w:rPr>
        <w:t xml:space="preserve"> battery, </w:t>
      </w:r>
      <w:r w:rsidRPr="004E7389">
        <w:rPr>
          <w:i/>
          <w:iCs/>
          <w:color w:val="000000" w:themeColor="text1"/>
          <w:sz w:val="24"/>
        </w:rPr>
        <w:t>ACS Nano</w:t>
      </w:r>
      <w:r w:rsidRPr="004E7389">
        <w:rPr>
          <w:color w:val="000000" w:themeColor="text1"/>
          <w:sz w:val="24"/>
        </w:rPr>
        <w:t xml:space="preserve">, 13(2019), </w:t>
      </w:r>
      <w:r w:rsidR="00684A13" w:rsidRPr="004E7389">
        <w:rPr>
          <w:color w:val="000000" w:themeColor="text1"/>
          <w:sz w:val="24"/>
        </w:rPr>
        <w:t xml:space="preserve">No. 9, </w:t>
      </w:r>
      <w:r w:rsidRPr="004E7389">
        <w:rPr>
          <w:color w:val="000000" w:themeColor="text1"/>
          <w:sz w:val="24"/>
        </w:rPr>
        <w:t>p. 10643-10652.</w:t>
      </w:r>
    </w:p>
    <w:p w14:paraId="488B1878" w14:textId="6EADF081" w:rsidR="00CF37A5" w:rsidRPr="004E7389" w:rsidRDefault="00CF37A5" w:rsidP="00473DFF">
      <w:pPr>
        <w:pStyle w:val="EndNoteBibliography"/>
        <w:adjustRightInd w:val="0"/>
        <w:snapToGrid w:val="0"/>
        <w:spacing w:line="480" w:lineRule="auto"/>
        <w:rPr>
          <w:color w:val="000000" w:themeColor="text1"/>
          <w:sz w:val="24"/>
        </w:rPr>
      </w:pPr>
      <w:r w:rsidRPr="004E7389">
        <w:rPr>
          <w:color w:val="000000" w:themeColor="text1"/>
          <w:sz w:val="24"/>
        </w:rPr>
        <w:t>[</w:t>
      </w:r>
      <w:r w:rsidR="00D0373B" w:rsidRPr="004E7389">
        <w:rPr>
          <w:color w:val="000000" w:themeColor="text1"/>
          <w:sz w:val="24"/>
        </w:rPr>
        <w:t>S</w:t>
      </w:r>
      <w:r w:rsidR="00C36C45" w:rsidRPr="004E7389">
        <w:rPr>
          <w:color w:val="000000" w:themeColor="text1"/>
          <w:sz w:val="24"/>
        </w:rPr>
        <w:t>13</w:t>
      </w:r>
      <w:r w:rsidRPr="004E7389">
        <w:rPr>
          <w:color w:val="000000" w:themeColor="text1"/>
          <w:sz w:val="24"/>
        </w:rPr>
        <w:t xml:space="preserve">] L.L. Wang, X. Cao, L.H. Xu, J.T. Chen, </w:t>
      </w:r>
      <w:r w:rsidR="00460BF1" w:rsidRPr="004E7389">
        <w:rPr>
          <w:color w:val="000000" w:themeColor="text1"/>
          <w:sz w:val="24"/>
        </w:rPr>
        <w:t xml:space="preserve">and </w:t>
      </w:r>
      <w:r w:rsidRPr="004E7389">
        <w:rPr>
          <w:color w:val="000000" w:themeColor="text1"/>
          <w:sz w:val="24"/>
        </w:rPr>
        <w:t>J.R. Zheng, Transformed akhtenskite MnO</w:t>
      </w:r>
      <w:r w:rsidRPr="004E7389">
        <w:rPr>
          <w:color w:val="000000" w:themeColor="text1"/>
          <w:sz w:val="24"/>
          <w:vertAlign w:val="subscript"/>
        </w:rPr>
        <w:t>2</w:t>
      </w:r>
      <w:r w:rsidRPr="004E7389">
        <w:rPr>
          <w:color w:val="000000" w:themeColor="text1"/>
          <w:sz w:val="24"/>
        </w:rPr>
        <w:t xml:space="preserve"> from Mn</w:t>
      </w:r>
      <w:r w:rsidRPr="004E7389">
        <w:rPr>
          <w:color w:val="000000" w:themeColor="text1"/>
          <w:sz w:val="24"/>
          <w:vertAlign w:val="subscript"/>
        </w:rPr>
        <w:t>3</w:t>
      </w:r>
      <w:r w:rsidRPr="004E7389">
        <w:rPr>
          <w:color w:val="000000" w:themeColor="text1"/>
          <w:sz w:val="24"/>
        </w:rPr>
        <w:t>O</w:t>
      </w:r>
      <w:r w:rsidRPr="004E7389">
        <w:rPr>
          <w:color w:val="000000" w:themeColor="text1"/>
          <w:sz w:val="24"/>
          <w:vertAlign w:val="subscript"/>
        </w:rPr>
        <w:t>4</w:t>
      </w:r>
      <w:r w:rsidRPr="004E7389">
        <w:rPr>
          <w:color w:val="000000" w:themeColor="text1"/>
          <w:sz w:val="24"/>
        </w:rPr>
        <w:t xml:space="preserve"> as cathode for a rechargeable aqueous zinc ion battery, </w:t>
      </w:r>
      <w:r w:rsidRPr="004E7389">
        <w:rPr>
          <w:i/>
          <w:iCs/>
          <w:color w:val="000000" w:themeColor="text1"/>
          <w:sz w:val="24"/>
        </w:rPr>
        <w:t>ACS Sustain. Chem. Eng.</w:t>
      </w:r>
      <w:r w:rsidRPr="004E7389">
        <w:rPr>
          <w:color w:val="000000" w:themeColor="text1"/>
          <w:sz w:val="24"/>
        </w:rPr>
        <w:t>, 6(2018), p. 16055-16063.</w:t>
      </w:r>
    </w:p>
    <w:p w14:paraId="1B369CF2" w14:textId="1E458784" w:rsidR="00CF37A5" w:rsidRPr="004E7389" w:rsidRDefault="00CF37A5" w:rsidP="00473DFF">
      <w:pPr>
        <w:pStyle w:val="EndNoteBibliography"/>
        <w:adjustRightInd w:val="0"/>
        <w:snapToGrid w:val="0"/>
        <w:spacing w:line="480" w:lineRule="auto"/>
        <w:rPr>
          <w:color w:val="000000" w:themeColor="text1"/>
          <w:sz w:val="24"/>
        </w:rPr>
      </w:pPr>
      <w:r w:rsidRPr="004E7389">
        <w:rPr>
          <w:color w:val="000000" w:themeColor="text1"/>
          <w:sz w:val="24"/>
        </w:rPr>
        <w:t>[</w:t>
      </w:r>
      <w:r w:rsidR="00D0373B" w:rsidRPr="004E7389">
        <w:rPr>
          <w:color w:val="000000" w:themeColor="text1"/>
          <w:sz w:val="24"/>
        </w:rPr>
        <w:t>S1</w:t>
      </w:r>
      <w:r w:rsidR="00C36C45" w:rsidRPr="004E7389">
        <w:rPr>
          <w:color w:val="000000" w:themeColor="text1"/>
          <w:sz w:val="24"/>
        </w:rPr>
        <w:t>4</w:t>
      </w:r>
      <w:r w:rsidRPr="004E7389">
        <w:rPr>
          <w:color w:val="000000" w:themeColor="text1"/>
          <w:sz w:val="24"/>
        </w:rPr>
        <w:t xml:space="preserve">] M.Q. Liu, Q.H. Zhao, H. Liu, J.L. Yang, X. Chen, L.Y. Yang, Y.H. Cui, W.Y. Huang, W.G. Zhao, A.Y. Song, Y.T. Wang, S.X. Ding, Y.L. Song, G.Y. Qian, H.B. </w:t>
      </w:r>
      <w:r w:rsidRPr="004E7389">
        <w:rPr>
          <w:color w:val="000000" w:themeColor="text1"/>
          <w:sz w:val="24"/>
        </w:rPr>
        <w:lastRenderedPageBreak/>
        <w:t xml:space="preserve">Chen, </w:t>
      </w:r>
      <w:r w:rsidR="00460BF1" w:rsidRPr="004E7389">
        <w:rPr>
          <w:color w:val="000000" w:themeColor="text1"/>
          <w:sz w:val="24"/>
        </w:rPr>
        <w:t xml:space="preserve">and </w:t>
      </w:r>
      <w:r w:rsidRPr="004E7389">
        <w:rPr>
          <w:color w:val="000000" w:themeColor="text1"/>
          <w:sz w:val="24"/>
        </w:rPr>
        <w:t>F. Pan, Tuning phase evolution of β-MnO</w:t>
      </w:r>
      <w:r w:rsidRPr="004E7389">
        <w:rPr>
          <w:color w:val="000000" w:themeColor="text1"/>
          <w:sz w:val="24"/>
          <w:vertAlign w:val="subscript"/>
        </w:rPr>
        <w:t>2</w:t>
      </w:r>
      <w:r w:rsidRPr="004E7389">
        <w:rPr>
          <w:color w:val="000000" w:themeColor="text1"/>
          <w:sz w:val="24"/>
        </w:rPr>
        <w:t xml:space="preserve"> during microwave hydrothermal synthesis for high-performance aqueous Zn ion battery, </w:t>
      </w:r>
      <w:r w:rsidRPr="004E7389">
        <w:rPr>
          <w:i/>
          <w:iCs/>
          <w:color w:val="000000" w:themeColor="text1"/>
          <w:sz w:val="24"/>
        </w:rPr>
        <w:t>Nano Energy</w:t>
      </w:r>
      <w:r w:rsidRPr="004E7389">
        <w:rPr>
          <w:color w:val="000000" w:themeColor="text1"/>
          <w:sz w:val="24"/>
        </w:rPr>
        <w:t>, 64(2019), p. 103942.</w:t>
      </w:r>
    </w:p>
    <w:p w14:paraId="192FB23A" w14:textId="1C20081B" w:rsidR="00CF37A5" w:rsidRPr="004E7389" w:rsidRDefault="00CF37A5" w:rsidP="00473DFF">
      <w:pPr>
        <w:pStyle w:val="EndNoteBibliography"/>
        <w:adjustRightInd w:val="0"/>
        <w:snapToGrid w:val="0"/>
        <w:spacing w:line="480" w:lineRule="auto"/>
        <w:rPr>
          <w:color w:val="000000" w:themeColor="text1"/>
          <w:sz w:val="24"/>
        </w:rPr>
      </w:pPr>
      <w:r w:rsidRPr="004E7389">
        <w:rPr>
          <w:color w:val="000000" w:themeColor="text1"/>
          <w:sz w:val="24"/>
        </w:rPr>
        <w:t>[</w:t>
      </w:r>
      <w:r w:rsidR="00D0373B" w:rsidRPr="004E7389">
        <w:rPr>
          <w:color w:val="000000" w:themeColor="text1"/>
          <w:sz w:val="24"/>
        </w:rPr>
        <w:t>S1</w:t>
      </w:r>
      <w:r w:rsidR="00C36C45" w:rsidRPr="004E7389">
        <w:rPr>
          <w:color w:val="000000" w:themeColor="text1"/>
          <w:sz w:val="24"/>
        </w:rPr>
        <w:t>5</w:t>
      </w:r>
      <w:r w:rsidRPr="004E7389">
        <w:rPr>
          <w:color w:val="000000" w:themeColor="text1"/>
          <w:sz w:val="24"/>
        </w:rPr>
        <w:t xml:space="preserve">] I. Stoševski, A. Bonakdarpour, B. Fang, S.T. Voon, </w:t>
      </w:r>
      <w:r w:rsidR="00460BF1" w:rsidRPr="004E7389">
        <w:rPr>
          <w:color w:val="000000" w:themeColor="text1"/>
          <w:sz w:val="24"/>
        </w:rPr>
        <w:t xml:space="preserve">and </w:t>
      </w:r>
      <w:r w:rsidRPr="004E7389">
        <w:rPr>
          <w:color w:val="000000" w:themeColor="text1"/>
          <w:sz w:val="24"/>
        </w:rPr>
        <w:t>D.P. Wilkinson, Hausmannite Mn</w:t>
      </w:r>
      <w:r w:rsidRPr="004E7389">
        <w:rPr>
          <w:color w:val="000000" w:themeColor="text1"/>
          <w:sz w:val="24"/>
          <w:vertAlign w:val="subscript"/>
        </w:rPr>
        <w:t>3</w:t>
      </w:r>
      <w:r w:rsidRPr="004E7389">
        <w:rPr>
          <w:color w:val="000000" w:themeColor="text1"/>
          <w:sz w:val="24"/>
        </w:rPr>
        <w:t>O</w:t>
      </w:r>
      <w:r w:rsidRPr="004E7389">
        <w:rPr>
          <w:color w:val="000000" w:themeColor="text1"/>
          <w:sz w:val="24"/>
          <w:vertAlign w:val="subscript"/>
        </w:rPr>
        <w:t>4</w:t>
      </w:r>
      <w:r w:rsidRPr="004E7389">
        <w:rPr>
          <w:color w:val="000000" w:themeColor="text1"/>
          <w:sz w:val="24"/>
        </w:rPr>
        <w:t xml:space="preserve"> as a positive active electrode material for rechargeable aqueous Mn-oxide/Zn batteries, </w:t>
      </w:r>
      <w:r w:rsidRPr="004E7389">
        <w:rPr>
          <w:i/>
          <w:iCs/>
          <w:color w:val="000000" w:themeColor="text1"/>
          <w:sz w:val="24"/>
        </w:rPr>
        <w:t>Int. J. Energy Res.</w:t>
      </w:r>
      <w:r w:rsidRPr="004E7389">
        <w:rPr>
          <w:color w:val="000000" w:themeColor="text1"/>
          <w:sz w:val="24"/>
        </w:rPr>
        <w:t xml:space="preserve">, 45(2021), </w:t>
      </w:r>
      <w:r w:rsidR="007C07A5" w:rsidRPr="004E7389">
        <w:rPr>
          <w:color w:val="000000" w:themeColor="text1"/>
          <w:sz w:val="24"/>
        </w:rPr>
        <w:t xml:space="preserve">No. 1, </w:t>
      </w:r>
      <w:r w:rsidRPr="004E7389">
        <w:rPr>
          <w:color w:val="000000" w:themeColor="text1"/>
          <w:sz w:val="24"/>
        </w:rPr>
        <w:t>p. 220-230.</w:t>
      </w:r>
    </w:p>
    <w:p w14:paraId="55D52B64" w14:textId="2401FA3D" w:rsidR="00CF37A5" w:rsidRPr="004E7389" w:rsidRDefault="00CF37A5" w:rsidP="00473DFF">
      <w:pPr>
        <w:pStyle w:val="EndNoteBibliography"/>
        <w:adjustRightInd w:val="0"/>
        <w:snapToGrid w:val="0"/>
        <w:spacing w:line="480" w:lineRule="auto"/>
        <w:rPr>
          <w:color w:val="000000" w:themeColor="text1"/>
          <w:sz w:val="24"/>
        </w:rPr>
      </w:pPr>
      <w:r w:rsidRPr="004E7389">
        <w:rPr>
          <w:color w:val="000000" w:themeColor="text1"/>
          <w:sz w:val="24"/>
        </w:rPr>
        <w:t>[</w:t>
      </w:r>
      <w:r w:rsidR="00D0373B" w:rsidRPr="004E7389">
        <w:rPr>
          <w:color w:val="000000" w:themeColor="text1"/>
          <w:sz w:val="24"/>
        </w:rPr>
        <w:t>S1</w:t>
      </w:r>
      <w:r w:rsidR="00C36C45" w:rsidRPr="004E7389">
        <w:rPr>
          <w:color w:val="000000" w:themeColor="text1"/>
          <w:sz w:val="24"/>
        </w:rPr>
        <w:t>6</w:t>
      </w:r>
      <w:r w:rsidRPr="004E7389">
        <w:rPr>
          <w:color w:val="000000" w:themeColor="text1"/>
          <w:sz w:val="24"/>
        </w:rPr>
        <w:t xml:space="preserve">] Y.Z. Liu, X.W. Chi, Q. Han, Y.X. Du, J.Q. Huang, Y. Liu, </w:t>
      </w:r>
      <w:r w:rsidR="00460BF1" w:rsidRPr="004E7389">
        <w:rPr>
          <w:color w:val="000000" w:themeColor="text1"/>
          <w:sz w:val="24"/>
        </w:rPr>
        <w:t xml:space="preserve">and </w:t>
      </w:r>
      <w:r w:rsidRPr="004E7389">
        <w:rPr>
          <w:color w:val="000000" w:themeColor="text1"/>
          <w:sz w:val="24"/>
        </w:rPr>
        <w:t>J.H. Yang, α-MnO</w:t>
      </w:r>
      <w:r w:rsidRPr="004E7389">
        <w:rPr>
          <w:color w:val="000000" w:themeColor="text1"/>
          <w:sz w:val="24"/>
          <w:vertAlign w:val="subscript"/>
        </w:rPr>
        <w:t>2</w:t>
      </w:r>
      <w:r w:rsidRPr="004E7389">
        <w:rPr>
          <w:color w:val="000000" w:themeColor="text1"/>
          <w:sz w:val="24"/>
        </w:rPr>
        <w:t xml:space="preserve"> nanofibers/carbon nanotubes hierarchically assembled microspheres: Approaching practical applications of high-performance aqueous Zn-ion batteries, </w:t>
      </w:r>
      <w:r w:rsidRPr="004E7389">
        <w:rPr>
          <w:i/>
          <w:iCs/>
          <w:color w:val="000000" w:themeColor="text1"/>
          <w:sz w:val="24"/>
        </w:rPr>
        <w:t>J. Power Sources</w:t>
      </w:r>
      <w:r w:rsidRPr="004E7389">
        <w:rPr>
          <w:color w:val="000000" w:themeColor="text1"/>
          <w:sz w:val="24"/>
        </w:rPr>
        <w:t>, 443(2019), p. 227244.</w:t>
      </w:r>
    </w:p>
    <w:p w14:paraId="6DEE90BD" w14:textId="74EEF7EA" w:rsidR="00CF37A5" w:rsidRPr="004E7389" w:rsidRDefault="00CF37A5" w:rsidP="00473DFF">
      <w:pPr>
        <w:pStyle w:val="EndNoteBibliography"/>
        <w:adjustRightInd w:val="0"/>
        <w:snapToGrid w:val="0"/>
        <w:spacing w:line="480" w:lineRule="auto"/>
        <w:rPr>
          <w:color w:val="000000" w:themeColor="text1"/>
          <w:sz w:val="24"/>
        </w:rPr>
      </w:pPr>
      <w:r w:rsidRPr="004E7389">
        <w:rPr>
          <w:color w:val="000000" w:themeColor="text1"/>
          <w:sz w:val="24"/>
        </w:rPr>
        <w:t>[</w:t>
      </w:r>
      <w:r w:rsidR="00D0373B" w:rsidRPr="004E7389">
        <w:rPr>
          <w:color w:val="000000" w:themeColor="text1"/>
          <w:sz w:val="24"/>
        </w:rPr>
        <w:t>S1</w:t>
      </w:r>
      <w:r w:rsidR="00C36C45" w:rsidRPr="004E7389">
        <w:rPr>
          <w:color w:val="000000" w:themeColor="text1"/>
          <w:sz w:val="24"/>
        </w:rPr>
        <w:t>7</w:t>
      </w:r>
      <w:r w:rsidRPr="004E7389">
        <w:rPr>
          <w:color w:val="000000" w:themeColor="text1"/>
          <w:sz w:val="24"/>
        </w:rPr>
        <w:t xml:space="preserve">] C. Wang, Y.X. Zeng, X. Xiao, S.J. Wu, G.B. Zhong, K.Q. Xu, Z.F. Wei, W. Su, </w:t>
      </w:r>
      <w:r w:rsidR="00460BF1" w:rsidRPr="004E7389">
        <w:rPr>
          <w:color w:val="000000" w:themeColor="text1"/>
          <w:sz w:val="24"/>
        </w:rPr>
        <w:t xml:space="preserve">and </w:t>
      </w:r>
      <w:r w:rsidRPr="004E7389">
        <w:rPr>
          <w:color w:val="000000" w:themeColor="text1"/>
          <w:sz w:val="24"/>
        </w:rPr>
        <w:t>X.H. Lu, γ-MnO</w:t>
      </w:r>
      <w:r w:rsidRPr="004E7389">
        <w:rPr>
          <w:color w:val="000000" w:themeColor="text1"/>
          <w:sz w:val="24"/>
          <w:vertAlign w:val="subscript"/>
        </w:rPr>
        <w:t>2</w:t>
      </w:r>
      <w:r w:rsidRPr="004E7389">
        <w:rPr>
          <w:color w:val="000000" w:themeColor="text1"/>
          <w:sz w:val="24"/>
        </w:rPr>
        <w:t xml:space="preserve"> nanorods/graphene composite as efficient cathode for advanced rechargeable aqueous zinc-ion battery,</w:t>
      </w:r>
      <w:r w:rsidRPr="004E7389">
        <w:rPr>
          <w:i/>
          <w:iCs/>
          <w:color w:val="000000" w:themeColor="text1"/>
          <w:sz w:val="24"/>
        </w:rPr>
        <w:t xml:space="preserve"> J. Energy. Chem.</w:t>
      </w:r>
      <w:r w:rsidRPr="004E7389">
        <w:rPr>
          <w:color w:val="000000" w:themeColor="text1"/>
          <w:sz w:val="24"/>
        </w:rPr>
        <w:t>, 43(2020), p. 182-187.</w:t>
      </w:r>
    </w:p>
    <w:p w14:paraId="743394B3" w14:textId="1FFE288B" w:rsidR="00CF37A5" w:rsidRPr="004E7389" w:rsidRDefault="00CF37A5" w:rsidP="00473DFF">
      <w:pPr>
        <w:pStyle w:val="EndNoteBibliography"/>
        <w:adjustRightInd w:val="0"/>
        <w:snapToGrid w:val="0"/>
        <w:spacing w:line="480" w:lineRule="auto"/>
        <w:rPr>
          <w:color w:val="000000" w:themeColor="text1"/>
          <w:sz w:val="24"/>
        </w:rPr>
      </w:pPr>
      <w:r w:rsidRPr="004E7389">
        <w:rPr>
          <w:color w:val="000000" w:themeColor="text1"/>
          <w:sz w:val="24"/>
        </w:rPr>
        <w:t>[</w:t>
      </w:r>
      <w:r w:rsidR="00D0373B" w:rsidRPr="004E7389">
        <w:rPr>
          <w:color w:val="000000" w:themeColor="text1"/>
          <w:sz w:val="24"/>
        </w:rPr>
        <w:t>S1</w:t>
      </w:r>
      <w:r w:rsidR="00C36C45" w:rsidRPr="004E7389">
        <w:rPr>
          <w:color w:val="000000" w:themeColor="text1"/>
          <w:sz w:val="24"/>
        </w:rPr>
        <w:t>8</w:t>
      </w:r>
      <w:r w:rsidRPr="004E7389">
        <w:rPr>
          <w:color w:val="000000" w:themeColor="text1"/>
          <w:sz w:val="24"/>
        </w:rPr>
        <w:t xml:space="preserve">] K. Sada, B. Senthilkumar, </w:t>
      </w:r>
      <w:r w:rsidR="00460BF1" w:rsidRPr="004E7389">
        <w:rPr>
          <w:color w:val="000000" w:themeColor="text1"/>
          <w:sz w:val="24"/>
        </w:rPr>
        <w:t xml:space="preserve">and </w:t>
      </w:r>
      <w:r w:rsidRPr="004E7389">
        <w:rPr>
          <w:color w:val="000000" w:themeColor="text1"/>
          <w:sz w:val="24"/>
        </w:rPr>
        <w:t>P. Barpanda, Cryptomelane K</w:t>
      </w:r>
      <w:r w:rsidRPr="004E7389">
        <w:rPr>
          <w:color w:val="000000" w:themeColor="text1"/>
          <w:sz w:val="24"/>
          <w:vertAlign w:val="subscript"/>
        </w:rPr>
        <w:t>1.33</w:t>
      </w:r>
      <w:r w:rsidRPr="004E7389">
        <w:rPr>
          <w:color w:val="000000" w:themeColor="text1"/>
          <w:sz w:val="24"/>
        </w:rPr>
        <w:t>Mn</w:t>
      </w:r>
      <w:r w:rsidRPr="004E7389">
        <w:rPr>
          <w:color w:val="000000" w:themeColor="text1"/>
          <w:sz w:val="24"/>
          <w:vertAlign w:val="subscript"/>
        </w:rPr>
        <w:t>8</w:t>
      </w:r>
      <w:r w:rsidRPr="004E7389">
        <w:rPr>
          <w:color w:val="000000" w:themeColor="text1"/>
          <w:sz w:val="24"/>
        </w:rPr>
        <w:t>O</w:t>
      </w:r>
      <w:r w:rsidRPr="004E7389">
        <w:rPr>
          <w:color w:val="000000" w:themeColor="text1"/>
          <w:sz w:val="24"/>
          <w:vertAlign w:val="subscript"/>
        </w:rPr>
        <w:t>16</w:t>
      </w:r>
      <w:r w:rsidRPr="004E7389">
        <w:rPr>
          <w:color w:val="000000" w:themeColor="text1"/>
          <w:sz w:val="24"/>
        </w:rPr>
        <w:t xml:space="preserve"> as a cathode for rechargeable aqueous zinc-ion batteries, </w:t>
      </w:r>
      <w:r w:rsidRPr="004E7389">
        <w:rPr>
          <w:i/>
          <w:iCs/>
          <w:color w:val="000000" w:themeColor="text1"/>
          <w:sz w:val="24"/>
        </w:rPr>
        <w:t>J. Mater. Chem. A</w:t>
      </w:r>
      <w:r w:rsidRPr="004E7389">
        <w:rPr>
          <w:color w:val="000000" w:themeColor="text1"/>
          <w:sz w:val="24"/>
        </w:rPr>
        <w:t xml:space="preserve">, 7(2019), </w:t>
      </w:r>
      <w:r w:rsidR="007C07A5" w:rsidRPr="004E7389">
        <w:rPr>
          <w:color w:val="000000" w:themeColor="text1"/>
          <w:sz w:val="24"/>
        </w:rPr>
        <w:t xml:space="preserve">No. 41, </w:t>
      </w:r>
      <w:r w:rsidRPr="004E7389">
        <w:rPr>
          <w:color w:val="000000" w:themeColor="text1"/>
          <w:sz w:val="24"/>
        </w:rPr>
        <w:t>p. 23981-23988.</w:t>
      </w:r>
    </w:p>
    <w:p w14:paraId="79DC828C" w14:textId="0CBB9B66" w:rsidR="00CF37A5" w:rsidRPr="004E7389" w:rsidRDefault="00CF37A5" w:rsidP="00473DFF">
      <w:pPr>
        <w:pStyle w:val="EndNoteBibliography"/>
        <w:adjustRightInd w:val="0"/>
        <w:snapToGrid w:val="0"/>
        <w:spacing w:line="480" w:lineRule="auto"/>
        <w:rPr>
          <w:color w:val="000000" w:themeColor="text1"/>
          <w:sz w:val="24"/>
        </w:rPr>
      </w:pPr>
      <w:r w:rsidRPr="004E7389">
        <w:rPr>
          <w:color w:val="000000" w:themeColor="text1"/>
          <w:sz w:val="24"/>
        </w:rPr>
        <w:t>[</w:t>
      </w:r>
      <w:r w:rsidR="00D0373B" w:rsidRPr="004E7389">
        <w:rPr>
          <w:color w:val="000000" w:themeColor="text1"/>
          <w:sz w:val="24"/>
        </w:rPr>
        <w:t>S1</w:t>
      </w:r>
      <w:r w:rsidR="00C36C45" w:rsidRPr="004E7389">
        <w:rPr>
          <w:color w:val="000000" w:themeColor="text1"/>
          <w:sz w:val="24"/>
        </w:rPr>
        <w:t>9</w:t>
      </w:r>
      <w:r w:rsidRPr="004E7389">
        <w:rPr>
          <w:color w:val="000000" w:themeColor="text1"/>
          <w:sz w:val="24"/>
        </w:rPr>
        <w:t xml:space="preserve">] J. Mao, F.F. Wu, W.H. Shi, W.X. Liu, X.L. Xu, G.F. Cai, Y.W. Li, </w:t>
      </w:r>
      <w:r w:rsidR="00460BF1" w:rsidRPr="004E7389">
        <w:rPr>
          <w:color w:val="000000" w:themeColor="text1"/>
          <w:sz w:val="24"/>
        </w:rPr>
        <w:t xml:space="preserve">and </w:t>
      </w:r>
      <w:r w:rsidRPr="004E7389">
        <w:rPr>
          <w:color w:val="000000" w:themeColor="text1"/>
          <w:sz w:val="24"/>
        </w:rPr>
        <w:t>X.H. Cao, Preparation of polyaniline-coated composite aerogel of MnO</w:t>
      </w:r>
      <w:r w:rsidRPr="004E7389">
        <w:rPr>
          <w:color w:val="000000" w:themeColor="text1"/>
          <w:sz w:val="24"/>
          <w:vertAlign w:val="subscript"/>
        </w:rPr>
        <w:t>2</w:t>
      </w:r>
      <w:r w:rsidRPr="004E7389">
        <w:rPr>
          <w:color w:val="000000" w:themeColor="text1"/>
          <w:sz w:val="24"/>
        </w:rPr>
        <w:t xml:space="preserve"> and reduced graphene oxide for high-performance zinc-ion battery, </w:t>
      </w:r>
      <w:r w:rsidRPr="004E7389">
        <w:rPr>
          <w:i/>
          <w:iCs/>
          <w:color w:val="000000" w:themeColor="text1"/>
          <w:sz w:val="24"/>
        </w:rPr>
        <w:t>Chin. J. Polym. Sci.</w:t>
      </w:r>
      <w:r w:rsidRPr="004E7389">
        <w:rPr>
          <w:color w:val="000000" w:themeColor="text1"/>
          <w:sz w:val="24"/>
        </w:rPr>
        <w:t>, 38(2020), p. 514-521.</w:t>
      </w:r>
    </w:p>
    <w:p w14:paraId="1B8927E0" w14:textId="21025C4E" w:rsidR="00CF37A5" w:rsidRPr="004E7389" w:rsidRDefault="00CF37A5" w:rsidP="00473DFF">
      <w:pPr>
        <w:pStyle w:val="EndNoteBibliography"/>
        <w:adjustRightInd w:val="0"/>
        <w:snapToGrid w:val="0"/>
        <w:spacing w:line="480" w:lineRule="auto"/>
        <w:rPr>
          <w:color w:val="000000" w:themeColor="text1"/>
          <w:sz w:val="24"/>
        </w:rPr>
      </w:pPr>
      <w:r w:rsidRPr="004E7389">
        <w:rPr>
          <w:color w:val="000000" w:themeColor="text1"/>
          <w:sz w:val="24"/>
        </w:rPr>
        <w:t>[</w:t>
      </w:r>
      <w:r w:rsidR="00D0373B" w:rsidRPr="004E7389">
        <w:rPr>
          <w:color w:val="000000" w:themeColor="text1"/>
          <w:sz w:val="24"/>
        </w:rPr>
        <w:t>S</w:t>
      </w:r>
      <w:r w:rsidR="00C36C45" w:rsidRPr="004E7389">
        <w:rPr>
          <w:color w:val="000000" w:themeColor="text1"/>
          <w:sz w:val="24"/>
        </w:rPr>
        <w:t>20</w:t>
      </w:r>
      <w:r w:rsidRPr="004E7389">
        <w:rPr>
          <w:color w:val="000000" w:themeColor="text1"/>
          <w:sz w:val="24"/>
        </w:rPr>
        <w:t xml:space="preserve">] J.H. Huang, Z. Wang, M.Y. Hou, X.L. Dong, Y. Liu, Y.G. Wang, </w:t>
      </w:r>
      <w:r w:rsidR="00460BF1" w:rsidRPr="004E7389">
        <w:rPr>
          <w:color w:val="000000" w:themeColor="text1"/>
          <w:sz w:val="24"/>
        </w:rPr>
        <w:t xml:space="preserve">and </w:t>
      </w:r>
      <w:r w:rsidRPr="004E7389">
        <w:rPr>
          <w:color w:val="000000" w:themeColor="text1"/>
          <w:sz w:val="24"/>
        </w:rPr>
        <w:t xml:space="preserve">Y.Y. Xia, Polyaniline-intercalated manganese dioxide nanolayers as a high-performance cathode material for an aqueous zinc-ion battery, </w:t>
      </w:r>
      <w:r w:rsidRPr="004E7389">
        <w:rPr>
          <w:i/>
          <w:iCs/>
          <w:color w:val="000000" w:themeColor="text1"/>
          <w:sz w:val="24"/>
        </w:rPr>
        <w:t>Nat. Commun.</w:t>
      </w:r>
      <w:r w:rsidRPr="004E7389">
        <w:rPr>
          <w:color w:val="000000" w:themeColor="text1"/>
          <w:sz w:val="24"/>
        </w:rPr>
        <w:t xml:space="preserve">, 9(2018), </w:t>
      </w:r>
      <w:r w:rsidR="00625C2F" w:rsidRPr="004E7389">
        <w:rPr>
          <w:color w:val="000000" w:themeColor="text1"/>
          <w:sz w:val="24"/>
        </w:rPr>
        <w:t xml:space="preserve">No. 1, </w:t>
      </w:r>
      <w:r w:rsidRPr="004E7389">
        <w:rPr>
          <w:color w:val="000000" w:themeColor="text1"/>
          <w:sz w:val="24"/>
        </w:rPr>
        <w:t>p. 2906.</w:t>
      </w:r>
    </w:p>
    <w:p w14:paraId="7A2097F1" w14:textId="64530282" w:rsidR="00F62A3F" w:rsidRPr="004E7389" w:rsidRDefault="00CF37A5" w:rsidP="00B87D22">
      <w:pPr>
        <w:pStyle w:val="EndNoteBibliography"/>
        <w:adjustRightInd w:val="0"/>
        <w:snapToGrid w:val="0"/>
        <w:spacing w:line="480" w:lineRule="auto"/>
        <w:rPr>
          <w:color w:val="000000" w:themeColor="text1"/>
          <w:sz w:val="24"/>
        </w:rPr>
      </w:pPr>
      <w:r w:rsidRPr="004E7389">
        <w:rPr>
          <w:color w:val="000000" w:themeColor="text1"/>
          <w:sz w:val="24"/>
        </w:rPr>
        <w:t>[</w:t>
      </w:r>
      <w:r w:rsidR="00D0373B" w:rsidRPr="004E7389">
        <w:rPr>
          <w:color w:val="000000" w:themeColor="text1"/>
          <w:sz w:val="24"/>
        </w:rPr>
        <w:t>S</w:t>
      </w:r>
      <w:r w:rsidR="00C36C45" w:rsidRPr="004E7389">
        <w:rPr>
          <w:color w:val="000000" w:themeColor="text1"/>
          <w:sz w:val="24"/>
        </w:rPr>
        <w:t>21</w:t>
      </w:r>
      <w:r w:rsidRPr="004E7389">
        <w:rPr>
          <w:color w:val="000000" w:themeColor="text1"/>
          <w:sz w:val="24"/>
        </w:rPr>
        <w:t xml:space="preserve">] H.J. Peng, H.Q. Fan, C.H. Yang, Y.P. Tian, C. Wang, </w:t>
      </w:r>
      <w:r w:rsidR="00460BF1" w:rsidRPr="004E7389">
        <w:rPr>
          <w:color w:val="000000" w:themeColor="text1"/>
          <w:sz w:val="24"/>
        </w:rPr>
        <w:t xml:space="preserve">and </w:t>
      </w:r>
      <w:r w:rsidRPr="004E7389">
        <w:rPr>
          <w:color w:val="000000" w:themeColor="text1"/>
          <w:sz w:val="24"/>
        </w:rPr>
        <w:t xml:space="preserve">J.N. Sui, Ultrathin </w:t>
      </w:r>
      <w:r w:rsidRPr="004E7389">
        <w:rPr>
          <w:color w:val="000000" w:themeColor="text1"/>
          <w:sz w:val="24"/>
        </w:rPr>
        <w:lastRenderedPageBreak/>
        <w:t>δ-MnO</w:t>
      </w:r>
      <w:r w:rsidRPr="004E7389">
        <w:rPr>
          <w:color w:val="000000" w:themeColor="text1"/>
          <w:sz w:val="24"/>
          <w:vertAlign w:val="subscript"/>
        </w:rPr>
        <w:t>2</w:t>
      </w:r>
      <w:r w:rsidRPr="004E7389">
        <w:rPr>
          <w:color w:val="000000" w:themeColor="text1"/>
          <w:sz w:val="24"/>
        </w:rPr>
        <w:t xml:space="preserve"> nanoflakes with Na</w:t>
      </w:r>
      <w:r w:rsidRPr="004E7389">
        <w:rPr>
          <w:color w:val="000000" w:themeColor="text1"/>
          <w:sz w:val="24"/>
          <w:vertAlign w:val="superscript"/>
        </w:rPr>
        <w:t>+</w:t>
      </w:r>
      <w:r w:rsidRPr="004E7389">
        <w:rPr>
          <w:color w:val="000000" w:themeColor="text1"/>
          <w:sz w:val="24"/>
        </w:rPr>
        <w:t xml:space="preserve"> intercalation as a high-capacity cathode for aqueous zinc-ion batteries, </w:t>
      </w:r>
      <w:r w:rsidRPr="004E7389">
        <w:rPr>
          <w:i/>
          <w:iCs/>
          <w:color w:val="000000" w:themeColor="text1"/>
          <w:sz w:val="24"/>
        </w:rPr>
        <w:t>RSC Adv.</w:t>
      </w:r>
      <w:r w:rsidRPr="004E7389">
        <w:rPr>
          <w:color w:val="000000" w:themeColor="text1"/>
          <w:sz w:val="24"/>
        </w:rPr>
        <w:t xml:space="preserve">, 10(2020), </w:t>
      </w:r>
      <w:r w:rsidR="00625C2F" w:rsidRPr="004E7389">
        <w:rPr>
          <w:color w:val="000000" w:themeColor="text1"/>
          <w:sz w:val="24"/>
        </w:rPr>
        <w:t xml:space="preserve">No. 30, </w:t>
      </w:r>
      <w:r w:rsidRPr="004E7389">
        <w:rPr>
          <w:color w:val="000000" w:themeColor="text1"/>
          <w:sz w:val="24"/>
        </w:rPr>
        <w:t>p. 17702-17712.</w:t>
      </w:r>
    </w:p>
    <w:sectPr w:rsidR="00F62A3F" w:rsidRPr="004E7389" w:rsidSect="004022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B2966B" w14:textId="77777777" w:rsidR="004B06AE" w:rsidRDefault="004B06AE" w:rsidP="00A72D66">
      <w:r>
        <w:separator/>
      </w:r>
    </w:p>
  </w:endnote>
  <w:endnote w:type="continuationSeparator" w:id="0">
    <w:p w14:paraId="76ACB45E" w14:textId="77777777" w:rsidR="004B06AE" w:rsidRDefault="004B06AE" w:rsidP="00A72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dvOT999035f4">
    <w:altName w:val="Cambria"/>
    <w:charset w:val="00"/>
    <w:family w:val="roman"/>
    <w:pitch w:val="default"/>
  </w:font>
  <w:font w:name="AdvOT8608a8d1">
    <w:altName w:val="Cambria"/>
    <w:panose1 w:val="00000000000000000000"/>
    <w:charset w:val="00"/>
    <w:family w:val="roman"/>
    <w:notTrueType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vPS497E2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D2B682" w14:textId="77777777" w:rsidR="004B06AE" w:rsidRDefault="004B06AE" w:rsidP="00A72D66">
      <w:r>
        <w:separator/>
      </w:r>
    </w:p>
  </w:footnote>
  <w:footnote w:type="continuationSeparator" w:id="0">
    <w:p w14:paraId="5B322E37" w14:textId="77777777" w:rsidR="004B06AE" w:rsidRDefault="004B06AE" w:rsidP="00A72D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CF37A5"/>
    <w:rsid w:val="000F5AEB"/>
    <w:rsid w:val="001045E7"/>
    <w:rsid w:val="00130B13"/>
    <w:rsid w:val="00191264"/>
    <w:rsid w:val="001B6CC7"/>
    <w:rsid w:val="00202763"/>
    <w:rsid w:val="0021070E"/>
    <w:rsid w:val="002647CC"/>
    <w:rsid w:val="00290259"/>
    <w:rsid w:val="002F4EA2"/>
    <w:rsid w:val="0032159C"/>
    <w:rsid w:val="00392C2B"/>
    <w:rsid w:val="003F0DA5"/>
    <w:rsid w:val="003F5EE5"/>
    <w:rsid w:val="0041455D"/>
    <w:rsid w:val="004154BC"/>
    <w:rsid w:val="00460BF1"/>
    <w:rsid w:val="004B06AE"/>
    <w:rsid w:val="004C2964"/>
    <w:rsid w:val="004D724F"/>
    <w:rsid w:val="004E7389"/>
    <w:rsid w:val="00562A77"/>
    <w:rsid w:val="005A3B56"/>
    <w:rsid w:val="005D5591"/>
    <w:rsid w:val="00621242"/>
    <w:rsid w:val="00625C2F"/>
    <w:rsid w:val="00661EC8"/>
    <w:rsid w:val="00684A13"/>
    <w:rsid w:val="0069393F"/>
    <w:rsid w:val="006D6F09"/>
    <w:rsid w:val="007644EC"/>
    <w:rsid w:val="007700A2"/>
    <w:rsid w:val="0078406D"/>
    <w:rsid w:val="007935B2"/>
    <w:rsid w:val="007C07A5"/>
    <w:rsid w:val="007C39C1"/>
    <w:rsid w:val="00815B4C"/>
    <w:rsid w:val="0085182C"/>
    <w:rsid w:val="008A3920"/>
    <w:rsid w:val="008E02B4"/>
    <w:rsid w:val="0090176E"/>
    <w:rsid w:val="00951218"/>
    <w:rsid w:val="00953FA4"/>
    <w:rsid w:val="00967077"/>
    <w:rsid w:val="009774F4"/>
    <w:rsid w:val="009B0068"/>
    <w:rsid w:val="00A11B70"/>
    <w:rsid w:val="00A62A2D"/>
    <w:rsid w:val="00A72D66"/>
    <w:rsid w:val="00AB27ED"/>
    <w:rsid w:val="00AD1CC2"/>
    <w:rsid w:val="00B2496C"/>
    <w:rsid w:val="00B25942"/>
    <w:rsid w:val="00B54F8D"/>
    <w:rsid w:val="00B61E6D"/>
    <w:rsid w:val="00B76D03"/>
    <w:rsid w:val="00B87D22"/>
    <w:rsid w:val="00BD546C"/>
    <w:rsid w:val="00C3251B"/>
    <w:rsid w:val="00C36C45"/>
    <w:rsid w:val="00CF143A"/>
    <w:rsid w:val="00CF37A5"/>
    <w:rsid w:val="00D0373B"/>
    <w:rsid w:val="00DA52BA"/>
    <w:rsid w:val="00DD52E1"/>
    <w:rsid w:val="00DF3278"/>
    <w:rsid w:val="00E805A3"/>
    <w:rsid w:val="00E82548"/>
    <w:rsid w:val="00E926D7"/>
    <w:rsid w:val="00E92DFB"/>
    <w:rsid w:val="00EA0D93"/>
    <w:rsid w:val="00EC0A44"/>
    <w:rsid w:val="00EE170C"/>
    <w:rsid w:val="00F6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2CD5A2"/>
  <w14:defaultImageDpi w14:val="330"/>
  <w15:docId w15:val="{031D8236-701A-4908-B5BB-1BE80869D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37A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ofcontents">
    <w:name w:val="Table of contents"/>
    <w:basedOn w:val="a"/>
    <w:qFormat/>
    <w:rsid w:val="00CF37A5"/>
    <w:pPr>
      <w:widowControl/>
    </w:pPr>
    <w:rPr>
      <w:rFonts w:eastAsia="MS Mincho"/>
      <w:kern w:val="0"/>
      <w:sz w:val="24"/>
      <w:lang w:eastAsia="ja-JP"/>
    </w:rPr>
  </w:style>
  <w:style w:type="paragraph" w:styleId="a3">
    <w:name w:val="Normal (Web)"/>
    <w:basedOn w:val="a"/>
    <w:uiPriority w:val="99"/>
    <w:semiHidden/>
    <w:unhideWhenUsed/>
    <w:rsid w:val="00CF37A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4">
    <w:name w:val="Table Grid"/>
    <w:basedOn w:val="a1"/>
    <w:uiPriority w:val="39"/>
    <w:rsid w:val="00CF37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CF37A5"/>
    <w:pPr>
      <w:jc w:val="center"/>
    </w:pPr>
    <w:rPr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CF37A5"/>
    <w:rPr>
      <w:rFonts w:ascii="Times New Roman" w:eastAsia="宋体" w:hAnsi="Times New Roman" w:cs="Times New Roman"/>
      <w:noProof/>
      <w:sz w:val="20"/>
      <w:szCs w:val="24"/>
    </w:rPr>
  </w:style>
  <w:style w:type="paragraph" w:customStyle="1" w:styleId="EndNoteBibliography">
    <w:name w:val="EndNote Bibliography"/>
    <w:basedOn w:val="a"/>
    <w:link w:val="EndNoteBibliography0"/>
    <w:rsid w:val="00CF37A5"/>
    <w:rPr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CF37A5"/>
    <w:rPr>
      <w:rFonts w:ascii="Times New Roman" w:eastAsia="宋体" w:hAnsi="Times New Roman" w:cs="Times New Roman"/>
      <w:noProof/>
      <w:sz w:val="20"/>
      <w:szCs w:val="24"/>
    </w:rPr>
  </w:style>
  <w:style w:type="paragraph" w:styleId="a5">
    <w:name w:val="header"/>
    <w:basedOn w:val="a"/>
    <w:link w:val="a6"/>
    <w:uiPriority w:val="99"/>
    <w:unhideWhenUsed/>
    <w:rsid w:val="00CF37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F37A5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F37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F37A5"/>
    <w:rPr>
      <w:rFonts w:ascii="Times New Roman" w:eastAsia="宋体" w:hAnsi="Times New Roman" w:cs="Times New Roman"/>
      <w:sz w:val="18"/>
      <w:szCs w:val="18"/>
    </w:rPr>
  </w:style>
  <w:style w:type="table" w:customStyle="1" w:styleId="1">
    <w:name w:val="网格型1"/>
    <w:basedOn w:val="a1"/>
    <w:next w:val="a4"/>
    <w:uiPriority w:val="39"/>
    <w:rsid w:val="00CF37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B76D03"/>
    <w:rPr>
      <w:rFonts w:ascii="AdvOT999035f4" w:hAnsi="AdvOT999035f4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a0"/>
    <w:rsid w:val="0021070E"/>
    <w:rPr>
      <w:rFonts w:ascii="AdvOT8608a8d1" w:hAnsi="AdvOT8608a8d1" w:hint="default"/>
      <w:b w:val="0"/>
      <w:bCs w:val="0"/>
      <w:i w:val="0"/>
      <w:iCs w:val="0"/>
      <w:color w:val="000000"/>
      <w:sz w:val="18"/>
      <w:szCs w:val="18"/>
    </w:rPr>
  </w:style>
  <w:style w:type="paragraph" w:customStyle="1" w:styleId="a9">
    <w:name w:val="大标题"/>
    <w:basedOn w:val="a"/>
    <w:next w:val="a"/>
    <w:qFormat/>
    <w:rsid w:val="004E7389"/>
    <w:pPr>
      <w:widowControl/>
      <w:adjustRightInd w:val="0"/>
      <w:spacing w:before="120" w:afterLines="100" w:after="100" w:line="360" w:lineRule="exact"/>
    </w:pPr>
    <w:rPr>
      <w:rFonts w:eastAsia="Times New Roman"/>
      <w:b/>
      <w:kern w:val="0"/>
      <w:sz w:val="30"/>
      <w:szCs w:val="22"/>
      <w:lang w:eastAsia="en-US"/>
    </w:rPr>
  </w:style>
  <w:style w:type="paragraph" w:customStyle="1" w:styleId="aa">
    <w:name w:val="作者"/>
    <w:basedOn w:val="a"/>
    <w:next w:val="a"/>
    <w:qFormat/>
    <w:rsid w:val="004E7389"/>
    <w:pPr>
      <w:widowControl/>
      <w:spacing w:after="120" w:line="288" w:lineRule="auto"/>
      <w:jc w:val="left"/>
    </w:pPr>
    <w:rPr>
      <w:rFonts w:eastAsia="Times New Roman"/>
      <w:i/>
      <w:kern w:val="0"/>
      <w:sz w:val="24"/>
      <w:szCs w:val="22"/>
      <w:lang w:eastAsia="en-US"/>
    </w:rPr>
  </w:style>
  <w:style w:type="paragraph" w:customStyle="1" w:styleId="ab">
    <w:name w:val="作者单位"/>
    <w:basedOn w:val="a"/>
    <w:next w:val="a"/>
    <w:qFormat/>
    <w:rsid w:val="004E7389"/>
    <w:pPr>
      <w:widowControl/>
      <w:spacing w:line="480" w:lineRule="auto"/>
    </w:pPr>
    <w:rPr>
      <w:rFonts w:eastAsia="Times New Roman"/>
      <w:kern w:val="0"/>
      <w:sz w:val="18"/>
      <w:szCs w:val="20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7700A2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7700A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1695</Words>
  <Characters>9668</Characters>
  <Application>Microsoft Office Word</Application>
  <DocSecurity>0</DocSecurity>
  <Lines>80</Lines>
  <Paragraphs>22</Paragraphs>
  <ScaleCrop>false</ScaleCrop>
  <Company/>
  <LinksUpToDate>false</LinksUpToDate>
  <CharactersWithSpaces>11341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zht</dc:creator>
  <cp:lastModifiedBy>CPX</cp:lastModifiedBy>
  <cp:revision>3</cp:revision>
  <cp:lastPrinted>2022-01-14T06:38:00Z</cp:lastPrinted>
  <dcterms:created xsi:type="dcterms:W3CDTF">2022-09-06T01:29:00Z</dcterms:created>
  <dcterms:modified xsi:type="dcterms:W3CDTF">2022-09-07T02:23:00Z</dcterms:modified>
</cp:coreProperties>
</file>