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AF9" w:rsidRDefault="00300AF9" w:rsidP="00E151A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00AF9">
        <w:rPr>
          <w:rFonts w:ascii="Times New Roman" w:hAnsi="Times New Roman" w:cs="Times New Roman"/>
          <w:b/>
          <w:sz w:val="24"/>
          <w:szCs w:val="24"/>
        </w:rPr>
        <w:t>S</w:t>
      </w:r>
      <w:r w:rsidRPr="00300AF9">
        <w:rPr>
          <w:rFonts w:ascii="Times New Roman" w:hAnsi="Times New Roman" w:cs="Times New Roman"/>
          <w:b/>
          <w:sz w:val="24"/>
          <w:szCs w:val="24"/>
        </w:rPr>
        <w:t>upplementary</w:t>
      </w:r>
      <w:r w:rsidRPr="00300AF9">
        <w:rPr>
          <w:rFonts w:ascii="Times New Roman" w:hAnsi="Times New Roman" w:cs="Times New Roman" w:hint="eastAsia"/>
          <w:b/>
          <w:sz w:val="24"/>
          <w:szCs w:val="24"/>
        </w:rPr>
        <w:t xml:space="preserve"> information</w:t>
      </w:r>
    </w:p>
    <w:p w:rsidR="00300AF9" w:rsidRPr="00300AF9" w:rsidRDefault="00300AF9" w:rsidP="00E151A8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151A8" w:rsidRDefault="00E151A8" w:rsidP="00E151A8">
      <w:pPr>
        <w:contextualSpacing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 w:hint="eastAsia"/>
          <w:b/>
          <w:sz w:val="28"/>
          <w:szCs w:val="24"/>
        </w:rPr>
        <w:t>Sandwich-like structure C/SiO</w:t>
      </w:r>
      <w:r w:rsidRPr="009B4D9E">
        <w:rPr>
          <w:rFonts w:ascii="Times New Roman" w:hAnsi="Times New Roman" w:cs="Times New Roman" w:hint="eastAsia"/>
          <w:b/>
          <w:i/>
          <w:sz w:val="28"/>
          <w:szCs w:val="24"/>
          <w:vertAlign w:val="subscript"/>
        </w:rPr>
        <w:t>x</w:t>
      </w:r>
      <w:r>
        <w:rPr>
          <w:rFonts w:ascii="Times New Roman" w:hAnsi="Times New Roman" w:cs="Times New Roman" w:hint="eastAsia"/>
          <w:b/>
          <w:sz w:val="28"/>
          <w:szCs w:val="24"/>
        </w:rPr>
        <w:t>@graphene anode material with high electrochemical performance for lithium ion batteries</w:t>
      </w:r>
    </w:p>
    <w:p w:rsidR="00E151A8" w:rsidRDefault="00E151A8" w:rsidP="00E151A8">
      <w:pPr>
        <w:contextualSpacing/>
        <w:rPr>
          <w:rFonts w:ascii="Times New Roman" w:hAnsi="Times New Roman" w:cs="Times New Roman"/>
          <w:sz w:val="20"/>
          <w:szCs w:val="20"/>
        </w:rPr>
      </w:pPr>
      <w:r w:rsidRPr="0045265E">
        <w:rPr>
          <w:rFonts w:ascii="Times New Roman" w:hAnsi="Times New Roman" w:cs="Times New Roman"/>
          <w:i/>
          <w:iCs/>
          <w:sz w:val="20"/>
          <w:szCs w:val="20"/>
        </w:rPr>
        <w:t>Zhaolin Li</w:t>
      </w:r>
      <w:r>
        <w:rPr>
          <w:rFonts w:ascii="Times New Roman" w:hAnsi="Times New Roman" w:cs="Times New Roman" w:hint="eastAsia"/>
          <w:iCs/>
          <w:sz w:val="20"/>
          <w:szCs w:val="20"/>
          <w:vertAlign w:val="superscript"/>
        </w:rPr>
        <w:t>1),</w:t>
      </w:r>
      <w:r>
        <w:rPr>
          <w:rFonts w:ascii="Times New Roman" w:hAnsi="Times New Roman" w:cs="Times New Roman"/>
          <w:iCs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iCs/>
          <w:sz w:val="20"/>
          <w:szCs w:val="20"/>
        </w:rPr>
        <w:t xml:space="preserve">, </w:t>
      </w:r>
      <w:r w:rsidRPr="0045265E">
        <w:rPr>
          <w:rFonts w:ascii="Times New Roman" w:hAnsi="Times New Roman" w:cs="Times New Roman" w:hint="eastAsia"/>
          <w:i/>
          <w:iCs/>
          <w:sz w:val="20"/>
          <w:szCs w:val="20"/>
        </w:rPr>
        <w:t>Yaozong Yang</w:t>
      </w:r>
      <w:r>
        <w:rPr>
          <w:rFonts w:ascii="Times New Roman" w:hAnsi="Times New Roman" w:cs="Times New Roman" w:hint="eastAsia"/>
          <w:iCs/>
          <w:sz w:val="20"/>
          <w:szCs w:val="20"/>
          <w:vertAlign w:val="superscript"/>
        </w:rPr>
        <w:t>1),</w:t>
      </w:r>
      <w:r>
        <w:rPr>
          <w:rFonts w:ascii="Times New Roman" w:hAnsi="Times New Roman" w:cs="Times New Roman"/>
          <w:iCs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 w:hint="eastAsia"/>
          <w:iCs/>
          <w:sz w:val="20"/>
          <w:szCs w:val="20"/>
        </w:rPr>
        <w:t xml:space="preserve">, </w:t>
      </w:r>
      <w:r w:rsidRPr="0045265E">
        <w:rPr>
          <w:rFonts w:ascii="Times New Roman" w:hAnsi="Times New Roman" w:cs="Times New Roman" w:hint="eastAsia"/>
          <w:i/>
          <w:iCs/>
          <w:sz w:val="20"/>
          <w:szCs w:val="20"/>
        </w:rPr>
        <w:t>Jie Wang</w:t>
      </w:r>
      <w:r>
        <w:rPr>
          <w:rFonts w:ascii="Times New Roman" w:hAnsi="Times New Roman" w:cs="Times New Roman" w:hint="eastAsia"/>
          <w:iCs/>
          <w:sz w:val="20"/>
          <w:szCs w:val="20"/>
          <w:vertAlign w:val="superscript"/>
        </w:rPr>
        <w:t>1)</w:t>
      </w:r>
      <w:r>
        <w:rPr>
          <w:rFonts w:ascii="Times New Roman" w:hAnsi="Times New Roman" w:cs="Times New Roman" w:hint="eastAsia"/>
          <w:iCs/>
          <w:sz w:val="20"/>
          <w:szCs w:val="20"/>
        </w:rPr>
        <w:t xml:space="preserve">, </w:t>
      </w:r>
      <w:r w:rsidRPr="0045265E">
        <w:rPr>
          <w:rFonts w:ascii="Times New Roman" w:hAnsi="Times New Roman" w:cs="Times New Roman" w:hint="eastAsia"/>
          <w:i/>
          <w:iCs/>
          <w:sz w:val="20"/>
          <w:szCs w:val="20"/>
        </w:rPr>
        <w:t>Zhao Yang</w:t>
      </w:r>
      <w:r>
        <w:rPr>
          <w:rFonts w:ascii="Times New Roman" w:hAnsi="Times New Roman" w:cs="Times New Roman" w:hint="eastAsia"/>
          <w:iCs/>
          <w:sz w:val="20"/>
          <w:szCs w:val="20"/>
          <w:vertAlign w:val="superscript"/>
        </w:rPr>
        <w:t>1)</w:t>
      </w:r>
      <w:r w:rsidRPr="0045265E">
        <w:rPr>
          <w:rFonts w:ascii="Times New Roman" w:hAnsi="Times New Roman" w:cs="Times New Roman" w:hint="eastAsia"/>
          <w:iCs/>
          <w:sz w:val="20"/>
          <w:szCs w:val="20"/>
        </w:rPr>
        <w:t xml:space="preserve">, </w:t>
      </w:r>
      <w:r w:rsidRPr="0045265E">
        <w:rPr>
          <w:rFonts w:ascii="Times New Roman" w:hAnsi="Times New Roman" w:cs="Times New Roman"/>
          <w:i/>
          <w:iCs/>
          <w:sz w:val="20"/>
          <w:szCs w:val="20"/>
        </w:rPr>
        <w:t>and Hailei Zhao</w:t>
      </w:r>
      <w:r>
        <w:rPr>
          <w:rFonts w:ascii="Times New Roman" w:hAnsi="Times New Roman" w:cs="Times New Roman" w:hint="eastAsia"/>
          <w:iCs/>
          <w:sz w:val="20"/>
          <w:szCs w:val="20"/>
          <w:vertAlign w:val="superscript"/>
        </w:rPr>
        <w:t>1,2)</w:t>
      </w:r>
      <w:r w:rsidRPr="00122A31">
        <w:rPr>
          <w:rFonts w:ascii="Times New Roman" w:hAnsi="Times New Roman" w:cs="Times New Roman"/>
          <w:iCs/>
          <w:sz w:val="20"/>
          <w:szCs w:val="20"/>
          <w:vertAlign w:val="superscript"/>
        </w:rPr>
        <w:t>,</w:t>
      </w:r>
      <w:r w:rsidRPr="00122A31">
        <w:rPr>
          <w:rFonts w:ascii="Times New Roman" w:hAnsi="Times New Roman" w:cs="Times New Roman"/>
          <w:iCs/>
          <w:sz w:val="20"/>
          <w:szCs w:val="20"/>
          <w:vertAlign w:val="superscript"/>
        </w:rPr>
        <w:sym w:font="Wingdings" w:char="F02A"/>
      </w:r>
    </w:p>
    <w:p w:rsidR="00E151A8" w:rsidRPr="0045265E" w:rsidRDefault="00E151A8" w:rsidP="00E151A8">
      <w:pPr>
        <w:numPr>
          <w:ilvl w:val="0"/>
          <w:numId w:val="1"/>
        </w:num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45265E">
        <w:rPr>
          <w:rFonts w:ascii="Times New Roman" w:hAnsi="Times New Roman" w:cs="Times New Roman"/>
          <w:sz w:val="20"/>
          <w:szCs w:val="20"/>
        </w:rPr>
        <w:t>School of Materials Science and Engineering</w:t>
      </w:r>
      <w:r w:rsidRPr="0045265E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45265E">
        <w:rPr>
          <w:rFonts w:ascii="Times New Roman" w:hAnsi="Times New Roman" w:cs="Times New Roman"/>
          <w:sz w:val="20"/>
          <w:szCs w:val="20"/>
        </w:rPr>
        <w:t>University of Science and Technology Beijing, Beijing 100083, China</w:t>
      </w:r>
    </w:p>
    <w:p w:rsidR="00E151A8" w:rsidRDefault="00E151A8" w:rsidP="00E151A8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Beijing Municipal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Key Laboratory of New Energy Materials and Technologies, Beijing 100083, China</w:t>
      </w:r>
    </w:p>
    <w:p w:rsidR="00E151A8" w:rsidRPr="0045265E" w:rsidRDefault="00E151A8" w:rsidP="00E151A8">
      <w:pPr>
        <w:adjustRightInd w:val="0"/>
        <w:snapToGrid w:val="0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45265E">
        <w:rPr>
          <w:rFonts w:ascii="Times New Roman" w:hAnsi="Times New Roman" w:cs="Times New Roman"/>
          <w:sz w:val="20"/>
          <w:szCs w:val="20"/>
        </w:rPr>
        <w:t>*These authors contributed equally to this work.</w:t>
      </w:r>
    </w:p>
    <w:p w:rsidR="00B15DBA" w:rsidRDefault="00B15D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5DBA" w:rsidRPr="00E151A8" w:rsidRDefault="00FA3FC7">
      <w:pPr>
        <w:spacing w:afterLines="50" w:after="156" w:line="360" w:lineRule="auto"/>
        <w:jc w:val="center"/>
        <w:rPr>
          <w:rFonts w:ascii="Times New Roman" w:eastAsia="宋体" w:hAnsi="Times New Roman" w:cs="Times New Roman"/>
          <w:color w:val="000000"/>
          <w:sz w:val="24"/>
          <w:szCs w:val="24"/>
          <w:shd w:val="clear" w:color="auto" w:fill="FFFFFF"/>
        </w:rPr>
      </w:pPr>
      <w:r w:rsidRPr="00E151A8">
        <w:rPr>
          <w:rFonts w:ascii="Times New Roman" w:eastAsia="宋体" w:hAnsi="Times New Roman" w:cs="Times New Roman" w:hint="eastAsia"/>
          <w:noProof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3313430" cy="2686050"/>
            <wp:effectExtent l="0" t="0" r="1270" b="0"/>
            <wp:docPr id="4" name="图片 4" descr="FTIR-GO-rGO-2022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TIR-GO-rGO-20220705"/>
                    <pic:cNvPicPr>
                      <a:picLocks noChangeAspect="1"/>
                    </pic:cNvPicPr>
                  </pic:nvPicPr>
                  <pic:blipFill>
                    <a:blip r:embed="rId7"/>
                    <a:srcRect l="10055" t="7618" r="10405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BA" w:rsidRPr="00E151A8" w:rsidRDefault="00FA3FC7">
      <w:pPr>
        <w:spacing w:afterLines="50" w:after="156" w:line="360" w:lineRule="auto"/>
        <w:jc w:val="center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E151A8">
        <w:rPr>
          <w:rFonts w:ascii="Times New Roman" w:eastAsia="宋体" w:hAnsi="Times New Roman" w:cs="Times New Roman" w:hint="eastAsia"/>
          <w:b/>
          <w:bCs/>
          <w:sz w:val="24"/>
          <w:szCs w:val="24"/>
          <w:shd w:val="clear" w:color="auto" w:fill="FFFFFF"/>
        </w:rPr>
        <w:t>Fig. S1</w:t>
      </w:r>
      <w:r w:rsidR="002F5D3D">
        <w:rPr>
          <w:rFonts w:ascii="Times New Roman" w:eastAsia="宋体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 FTIR spectra of rGO and GO.</w:t>
      </w:r>
    </w:p>
    <w:p w:rsidR="00B15DBA" w:rsidRPr="00E151A8" w:rsidRDefault="00B15D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5DBA" w:rsidRPr="00E151A8" w:rsidRDefault="00FA3FC7">
      <w:pPr>
        <w:spacing w:line="480" w:lineRule="auto"/>
        <w:jc w:val="center"/>
      </w:pPr>
      <w:r w:rsidRPr="00E151A8">
        <w:rPr>
          <w:rFonts w:hint="eastAsia"/>
          <w:noProof/>
        </w:rPr>
        <w:lastRenderedPageBreak/>
        <w:drawing>
          <wp:inline distT="0" distB="0" distL="114300" distR="114300">
            <wp:extent cx="4592955" cy="3208655"/>
            <wp:effectExtent l="0" t="0" r="17145" b="10795"/>
            <wp:docPr id="3" name="图片 3" descr="XRD-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XRD-10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BA" w:rsidRPr="00E151A8" w:rsidRDefault="00FA3FC7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151A8">
        <w:rPr>
          <w:rFonts w:ascii="Times New Roman" w:hAnsi="Times New Roman" w:cs="Times New Roman"/>
          <w:b/>
          <w:bCs/>
          <w:sz w:val="24"/>
          <w:szCs w:val="28"/>
        </w:rPr>
        <w:t>Fig. S</w:t>
      </w:r>
      <w:r w:rsidRPr="00E151A8">
        <w:rPr>
          <w:rFonts w:ascii="Times New Roman" w:hAnsi="Times New Roman" w:cs="Times New Roman" w:hint="eastAsia"/>
          <w:b/>
          <w:bCs/>
          <w:sz w:val="24"/>
          <w:szCs w:val="28"/>
        </w:rPr>
        <w:t>2.</w:t>
      </w:r>
      <w:r w:rsidRPr="00E151A8">
        <w:rPr>
          <w:rFonts w:ascii="Times New Roman" w:hAnsi="Times New Roman" w:cs="Times New Roman"/>
          <w:sz w:val="24"/>
          <w:szCs w:val="28"/>
        </w:rPr>
        <w:t xml:space="preserve"> </w:t>
      </w:r>
      <w:r w:rsidRPr="00E151A8">
        <w:rPr>
          <w:rFonts w:ascii="Times New Roman" w:hAnsi="Times New Roman" w:cs="Times New Roman" w:hint="eastAsia"/>
          <w:sz w:val="24"/>
          <w:szCs w:val="28"/>
        </w:rPr>
        <w:t>XRD pattern of SiO</w:t>
      </w:r>
      <w:r w:rsidRPr="002F5D3D">
        <w:rPr>
          <w:rFonts w:ascii="Times New Roman" w:hAnsi="Times New Roman" w:cs="Times New Roman" w:hint="eastAsia"/>
          <w:i/>
          <w:sz w:val="24"/>
          <w:szCs w:val="28"/>
          <w:vertAlign w:val="subscript"/>
        </w:rPr>
        <w:t>x</w:t>
      </w:r>
      <w:r w:rsidRPr="00E151A8">
        <w:rPr>
          <w:rFonts w:ascii="Times New Roman" w:hAnsi="Times New Roman" w:cs="Times New Roman" w:hint="eastAsia"/>
          <w:sz w:val="24"/>
          <w:szCs w:val="28"/>
        </w:rPr>
        <w:t>@rGO material.</w:t>
      </w:r>
    </w:p>
    <w:p w:rsidR="00B15DBA" w:rsidRPr="00E151A8" w:rsidRDefault="00B15DBA">
      <w:pPr>
        <w:spacing w:afterLines="50" w:after="156" w:line="360" w:lineRule="auto"/>
        <w:rPr>
          <w:rFonts w:ascii="Times New Roman" w:eastAsia="微软雅黑" w:hAnsi="Times New Roman" w:cs="Times New Roman"/>
          <w:color w:val="1F3864" w:themeColor="accent5" w:themeShade="80"/>
          <w:sz w:val="24"/>
          <w:szCs w:val="24"/>
          <w:shd w:val="clear" w:color="auto" w:fill="FFFFFF"/>
        </w:rPr>
      </w:pPr>
    </w:p>
    <w:p w:rsidR="00B15DBA" w:rsidRPr="00E151A8" w:rsidRDefault="00FA3FC7">
      <w:pPr>
        <w:spacing w:afterLines="50" w:after="156" w:line="360" w:lineRule="auto"/>
        <w:ind w:firstLineChars="200" w:firstLine="480"/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</w:pP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The 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lithium diffusion coefficient (</w:t>
      </w:r>
      <w:r w:rsidRPr="00E151A8">
        <w:rPr>
          <w:rFonts w:ascii="Times New Roman" w:eastAsia="微软雅黑" w:hAnsi="Times New Roman" w:cs="Times New Roman" w:hint="eastAsia"/>
          <w:i/>
          <w:sz w:val="24"/>
          <w:szCs w:val="24"/>
          <w:shd w:val="clear" w:color="auto" w:fill="FFFFFF"/>
        </w:rPr>
        <w:t>D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bscript"/>
        </w:rPr>
        <w:t>Li+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) of 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C/SiO</w:t>
      </w:r>
      <w:r w:rsidRPr="00E151A8">
        <w:rPr>
          <w:rFonts w:ascii="Times New Roman" w:eastAsia="宋体" w:hAnsi="Times New Roman" w:cs="Times New Roman" w:hint="eastAsia"/>
          <w:i/>
          <w:sz w:val="24"/>
          <w:szCs w:val="24"/>
          <w:shd w:val="clear" w:color="auto" w:fill="FFFFFF"/>
          <w:vertAlign w:val="subscript"/>
        </w:rPr>
        <w:t>x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@rGO electrode can be calculated 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based on the CV data at different scan rates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 (Fig. S3</w:t>
      </w:r>
      <w:r w:rsid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(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c</w:t>
      </w:r>
      <w:r w:rsid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)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) 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and the following equation (Eq. </w:t>
      </w:r>
      <w:r w:rsidR="005C6ABF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(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S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1</w:t>
      </w:r>
      <w:r w:rsidR="005C6ABF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)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):</w:t>
      </w:r>
    </w:p>
    <w:p w:rsidR="00B15DBA" w:rsidRPr="00E151A8" w:rsidRDefault="00FA3FC7">
      <w:pPr>
        <w:spacing w:afterLines="50" w:after="156" w:line="360" w:lineRule="auto"/>
        <w:jc w:val="right"/>
        <w:rPr>
          <w:rFonts w:ascii="Times New Roman" w:eastAsia="微软雅黑" w:hAnsi="Times New Roman" w:cs="Times New Roman"/>
          <w:sz w:val="24"/>
          <w:szCs w:val="24"/>
          <w:shd w:val="clear" w:color="auto" w:fill="FFFFFF"/>
          <w:vertAlign w:val="superscript"/>
        </w:rPr>
      </w:pPr>
      <w:r w:rsidRPr="00E151A8">
        <w:rPr>
          <w:rFonts w:ascii="Times New Roman" w:eastAsia="微软雅黑" w:hAnsi="Times New Roman" w:cs="Times New Roman" w:hint="eastAsia"/>
          <w:i/>
          <w:sz w:val="24"/>
          <w:szCs w:val="24"/>
          <w:shd w:val="clear" w:color="auto" w:fill="FFFFFF"/>
        </w:rPr>
        <w:t>i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bscript"/>
        </w:rPr>
        <w:t>p</w:t>
      </w:r>
      <w:r w:rsid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= 2.69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×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10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perscript"/>
        </w:rPr>
        <w:t>5</w:t>
      </w:r>
      <w:r w:rsid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·</w:t>
      </w:r>
      <w:r w:rsidRPr="00E151A8">
        <w:rPr>
          <w:rFonts w:ascii="Times New Roman" w:eastAsia="微软雅黑" w:hAnsi="Times New Roman" w:cs="Times New Roman" w:hint="eastAsia"/>
          <w:i/>
          <w:sz w:val="24"/>
          <w:szCs w:val="24"/>
          <w:shd w:val="clear" w:color="auto" w:fill="FFFFFF"/>
        </w:rPr>
        <w:t>A</w:t>
      </w:r>
      <w:r w:rsid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·</w:t>
      </w:r>
      <w:r w:rsidRPr="00E151A8">
        <w:rPr>
          <w:rFonts w:ascii="Times New Roman" w:eastAsia="微软雅黑" w:hAnsi="Times New Roman" w:cs="Times New Roman" w:hint="eastAsia"/>
          <w:i/>
          <w:sz w:val="24"/>
          <w:szCs w:val="24"/>
          <w:shd w:val="clear" w:color="auto" w:fill="FFFFFF"/>
        </w:rPr>
        <w:t>n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perscript"/>
        </w:rPr>
        <w:t>3/2</w:t>
      </w:r>
      <w:r w:rsid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·</w:t>
      </w:r>
      <w:r w:rsidRPr="00E151A8">
        <w:rPr>
          <w:rFonts w:ascii="Times New Roman" w:eastAsia="微软雅黑" w:hAnsi="Times New Roman" w:cs="Times New Roman" w:hint="eastAsia"/>
          <w:i/>
          <w:sz w:val="24"/>
          <w:szCs w:val="24"/>
          <w:shd w:val="clear" w:color="auto" w:fill="FFFFFF"/>
        </w:rPr>
        <w:t>C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bscript"/>
        </w:rPr>
        <w:t>0</w:t>
      </w:r>
      <w:r w:rsid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·</w:t>
      </w:r>
      <w:r w:rsidRPr="00E151A8">
        <w:rPr>
          <w:rFonts w:ascii="Times New Roman" w:eastAsia="微软雅黑" w:hAnsi="Times New Roman" w:cs="Times New Roman" w:hint="eastAsia"/>
          <w:i/>
          <w:sz w:val="24"/>
          <w:szCs w:val="24"/>
          <w:shd w:val="clear" w:color="auto" w:fill="FFFFFF"/>
        </w:rPr>
        <w:t>D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perscript"/>
        </w:rPr>
        <w:t>1/2</w:t>
      </w:r>
      <w:r w:rsid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·</w:t>
      </w:r>
      <w:r w:rsidRPr="00E151A8">
        <w:rPr>
          <w:rFonts w:ascii="Times New Roman" w:eastAsia="微软雅黑" w:hAnsi="Times New Roman" w:cs="Times New Roman"/>
          <w:i/>
          <w:sz w:val="24"/>
          <w:szCs w:val="24"/>
          <w:shd w:val="clear" w:color="auto" w:fill="FFFFFF"/>
        </w:rPr>
        <w:t>ν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perscript"/>
        </w:rPr>
        <w:t>1/2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                          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(S1)</w:t>
      </w:r>
    </w:p>
    <w:p w:rsidR="00B15DBA" w:rsidRPr="00E151A8" w:rsidRDefault="00FA3FC7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where </w:t>
      </w:r>
      <w:r w:rsidRPr="00E151A8">
        <w:rPr>
          <w:rFonts w:ascii="Times New Roman" w:eastAsia="微软雅黑" w:hAnsi="Times New Roman" w:cs="Times New Roman"/>
          <w:i/>
          <w:sz w:val="24"/>
          <w:szCs w:val="24"/>
          <w:shd w:val="clear" w:color="auto" w:fill="FFFFFF"/>
        </w:rPr>
        <w:t>i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  <w:vertAlign w:val="subscript"/>
        </w:rPr>
        <w:t>p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is the peak current (A), </w:t>
      </w:r>
      <w:r w:rsidRPr="00E151A8">
        <w:rPr>
          <w:rFonts w:ascii="Times New Roman" w:eastAsia="微软雅黑" w:hAnsi="Times New Roman" w:cs="Times New Roman"/>
          <w:i/>
          <w:sz w:val="24"/>
          <w:szCs w:val="24"/>
          <w:shd w:val="clear" w:color="auto" w:fill="FFFFFF"/>
        </w:rPr>
        <w:t>n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is the charge concentration in Li</w:t>
      </w:r>
      <w:r w:rsidRPr="00E151A8">
        <w:rPr>
          <w:rFonts w:ascii="Times New Roman" w:eastAsia="微软雅黑" w:hAnsi="Times New Roman" w:cs="Times New Roman"/>
          <w:i/>
          <w:sz w:val="24"/>
          <w:szCs w:val="24"/>
          <w:shd w:val="clear" w:color="auto" w:fill="FFFFFF"/>
          <w:vertAlign w:val="subscript"/>
        </w:rPr>
        <w:t>x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Si (as 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anodic peak 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Ⅱ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is chosen in calculation, </w:t>
      </w:r>
      <w:r w:rsidRPr="00E151A8">
        <w:rPr>
          <w:rFonts w:ascii="Times New Roman" w:eastAsia="微软雅黑" w:hAnsi="Times New Roman" w:cs="Times New Roman"/>
          <w:i/>
          <w:sz w:val="24"/>
          <w:szCs w:val="24"/>
          <w:shd w:val="clear" w:color="auto" w:fill="FFFFFF"/>
        </w:rPr>
        <w:t>n</w:t>
      </w:r>
      <w:r w:rsid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=</w:t>
      </w:r>
      <w:r w:rsid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2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), </w:t>
      </w:r>
      <w:r w:rsidRPr="00E151A8">
        <w:rPr>
          <w:rFonts w:ascii="Times New Roman" w:eastAsia="微软雅黑" w:hAnsi="Times New Roman" w:cs="Times New Roman"/>
          <w:i/>
          <w:sz w:val="24"/>
          <w:szCs w:val="24"/>
          <w:shd w:val="clear" w:color="auto" w:fill="FFFFFF"/>
        </w:rPr>
        <w:t>A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is the contact area between 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SiO</w:t>
      </w:r>
      <w:r w:rsidRPr="00E151A8">
        <w:rPr>
          <w:rFonts w:ascii="Times New Roman" w:eastAsia="宋体" w:hAnsi="Times New Roman" w:cs="Times New Roman" w:hint="eastAsia"/>
          <w:i/>
          <w:sz w:val="24"/>
          <w:szCs w:val="24"/>
          <w:shd w:val="clear" w:color="auto" w:fill="FFFFFF"/>
          <w:vertAlign w:val="subscript"/>
        </w:rPr>
        <w:t>x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and electrolyte (here the geometric area of electrode, 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1.13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cm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, is used for simplicity),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微软雅黑" w:hAnsi="Times New Roman" w:cs="Times New Roman"/>
          <w:i/>
          <w:sz w:val="24"/>
          <w:szCs w:val="24"/>
          <w:shd w:val="clear" w:color="auto" w:fill="FFFFFF"/>
        </w:rPr>
        <w:t>C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bscript"/>
        </w:rPr>
        <w:t>0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is the bulk 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concentration of lithium in electrode (0.0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549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mol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/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cm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perscript"/>
        </w:rPr>
        <w:t>3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, calculated from Li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bscript"/>
        </w:rPr>
        <w:t>2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Si), and </w:t>
      </w:r>
      <w:r w:rsidRPr="00E151A8">
        <w:rPr>
          <w:rFonts w:ascii="Times New Roman" w:eastAsia="微软雅黑" w:hAnsi="Times New Roman" w:cs="Times New Roman"/>
          <w:i/>
          <w:sz w:val="24"/>
          <w:szCs w:val="24"/>
          <w:shd w:val="clear" w:color="auto" w:fill="FFFFFF"/>
        </w:rPr>
        <w:t>ν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is the scan rate. A linear relationship between </w:t>
      </w:r>
      <w:r w:rsidRPr="00E151A8">
        <w:rPr>
          <w:rFonts w:ascii="Times New Roman" w:eastAsia="微软雅黑" w:hAnsi="Times New Roman" w:cs="Times New Roman" w:hint="eastAsia"/>
          <w:i/>
          <w:sz w:val="24"/>
          <w:szCs w:val="24"/>
          <w:shd w:val="clear" w:color="auto" w:fill="FFFFFF"/>
        </w:rPr>
        <w:t>i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  <w:vertAlign w:val="subscript"/>
        </w:rPr>
        <w:t>p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and </w:t>
      </w:r>
      <w:r w:rsidRPr="00E151A8">
        <w:rPr>
          <w:rFonts w:ascii="Times New Roman" w:eastAsia="微软雅黑" w:hAnsi="Times New Roman" w:cs="Times New Roman"/>
          <w:i/>
          <w:sz w:val="24"/>
          <w:szCs w:val="24"/>
          <w:shd w:val="clear" w:color="auto" w:fill="FFFFFF"/>
        </w:rPr>
        <w:t>ν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  <w:vertAlign w:val="superscript"/>
        </w:rPr>
        <w:t>1/2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is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obtained, and the diffusion coefficient of lithium ions in 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C/SiO</w:t>
      </w:r>
      <w:r w:rsidRPr="00E151A8">
        <w:rPr>
          <w:rFonts w:ascii="Times New Roman" w:eastAsia="宋体" w:hAnsi="Times New Roman" w:cs="Times New Roman" w:hint="eastAsia"/>
          <w:i/>
          <w:sz w:val="24"/>
          <w:szCs w:val="24"/>
          <w:shd w:val="clear" w:color="auto" w:fill="FFFFFF"/>
          <w:vertAlign w:val="subscript"/>
        </w:rPr>
        <w:t>x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@rGO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is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calculated according to the slope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(Fig. S3</w:t>
      </w:r>
      <w:r w:rsidR="002B400F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(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d</w:t>
      </w:r>
      <w:r w:rsid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)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)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.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 The </w:t>
      </w:r>
      <w:r w:rsidRPr="00E151A8">
        <w:rPr>
          <w:rFonts w:ascii="Times New Roman" w:eastAsia="微软雅黑" w:hAnsi="Times New Roman" w:cs="Times New Roman" w:hint="eastAsia"/>
          <w:i/>
          <w:sz w:val="24"/>
          <w:szCs w:val="24"/>
          <w:shd w:val="clear" w:color="auto" w:fill="FFFFFF"/>
        </w:rPr>
        <w:t>D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bscript"/>
        </w:rPr>
        <w:t xml:space="preserve">Li+ 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of 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C/SiO</w:t>
      </w:r>
      <w:r w:rsidRPr="00E151A8">
        <w:rPr>
          <w:rFonts w:ascii="Times New Roman" w:eastAsia="宋体" w:hAnsi="Times New Roman" w:cs="Times New Roman" w:hint="eastAsia"/>
          <w:i/>
          <w:sz w:val="24"/>
          <w:szCs w:val="24"/>
          <w:shd w:val="clear" w:color="auto" w:fill="FFFFFF"/>
          <w:vertAlign w:val="subscript"/>
        </w:rPr>
        <w:t>x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@rGO electrode is calculated to be 1.4</w:t>
      </w:r>
      <w:r w:rsid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×</w:t>
      </w:r>
      <w:r w:rsid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10</w:t>
      </w:r>
      <w:r w:rsidR="00E151A8" w:rsidRPr="00E151A8">
        <w:rPr>
          <w:rFonts w:ascii="Times New Roman" w:eastAsia="微软雅黑" w:hAnsi="Times New Roman" w:cs="Times New Roman"/>
          <w:sz w:val="24"/>
          <w:szCs w:val="24"/>
          <w:shd w:val="clear" w:color="auto" w:fill="FFFFFF"/>
          <w:vertAlign w:val="superscript"/>
        </w:rPr>
        <w:t>−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perscript"/>
        </w:rPr>
        <w:t>12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 cm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perscript"/>
        </w:rPr>
        <w:t>2</w:t>
      </w:r>
      <w:r w:rsidRPr="00E151A8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/s.</w:t>
      </w:r>
    </w:p>
    <w:p w:rsidR="00B15DBA" w:rsidRPr="00E151A8" w:rsidRDefault="00FA3FC7">
      <w:pPr>
        <w:spacing w:afterLines="50" w:after="156" w:line="360" w:lineRule="auto"/>
        <w:jc w:val="center"/>
        <w:rPr>
          <w:rFonts w:ascii="Times New Roman" w:eastAsia="宋体" w:hAnsi="Times New Roman" w:cs="Times New Roman"/>
          <w:color w:val="1F3864" w:themeColor="accent5" w:themeShade="80"/>
          <w:sz w:val="24"/>
          <w:szCs w:val="24"/>
          <w:shd w:val="clear" w:color="auto" w:fill="FFFFFF"/>
        </w:rPr>
      </w:pPr>
      <w:r w:rsidRPr="00E151A8">
        <w:rPr>
          <w:rFonts w:ascii="Times New Roman" w:eastAsia="宋体" w:hAnsi="Times New Roman" w:cs="Times New Roman" w:hint="eastAsia"/>
          <w:noProof/>
          <w:color w:val="1F3864" w:themeColor="accent5" w:themeShade="80"/>
          <w:sz w:val="24"/>
          <w:szCs w:val="24"/>
          <w:shd w:val="clear" w:color="auto" w:fill="FFFFFF"/>
        </w:rPr>
        <w:lastRenderedPageBreak/>
        <w:drawing>
          <wp:inline distT="0" distB="0" distL="114300" distR="114300">
            <wp:extent cx="5106035" cy="3749675"/>
            <wp:effectExtent l="0" t="0" r="18415" b="3175"/>
            <wp:docPr id="9" name="图片 9" descr="dQdV-CV-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QdV-CV-07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BA" w:rsidRPr="00E151A8" w:rsidRDefault="00FA3FC7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E151A8">
        <w:rPr>
          <w:rFonts w:ascii="Times New Roman" w:hAnsi="Times New Roman" w:cs="Times New Roman" w:hint="eastAsia"/>
          <w:b/>
          <w:bCs/>
          <w:sz w:val="24"/>
          <w:szCs w:val="28"/>
        </w:rPr>
        <w:t>Fig. S3</w:t>
      </w:r>
      <w:r w:rsidR="00E151A8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E151A8">
        <w:rPr>
          <w:rFonts w:ascii="Times New Roman" w:hAnsi="Times New Roman" w:cs="Times New Roman" w:hint="eastAsia"/>
          <w:sz w:val="24"/>
          <w:szCs w:val="28"/>
        </w:rPr>
        <w:t xml:space="preserve"> Differentiate curves at different current densities of SiO</w:t>
      </w:r>
      <w:r w:rsidRPr="002F5D3D">
        <w:rPr>
          <w:rFonts w:ascii="Times New Roman" w:hAnsi="Times New Roman" w:cs="Times New Roman" w:hint="eastAsia"/>
          <w:i/>
          <w:sz w:val="24"/>
          <w:szCs w:val="28"/>
          <w:vertAlign w:val="subscript"/>
        </w:rPr>
        <w:t>x</w:t>
      </w:r>
      <w:r w:rsidRPr="00E151A8">
        <w:rPr>
          <w:rFonts w:ascii="Times New Roman" w:hAnsi="Times New Roman" w:cs="Times New Roman" w:hint="eastAsia"/>
          <w:sz w:val="24"/>
          <w:szCs w:val="28"/>
        </w:rPr>
        <w:t>@rGO (a) and C/SiO</w:t>
      </w:r>
      <w:r w:rsidRPr="002F5D3D">
        <w:rPr>
          <w:rFonts w:ascii="Times New Roman" w:hAnsi="Times New Roman" w:cs="Times New Roman" w:hint="eastAsia"/>
          <w:i/>
          <w:sz w:val="24"/>
          <w:szCs w:val="28"/>
          <w:vertAlign w:val="subscript"/>
        </w:rPr>
        <w:t>x</w:t>
      </w:r>
      <w:r w:rsidRPr="00E151A8">
        <w:rPr>
          <w:rFonts w:ascii="Times New Roman" w:hAnsi="Times New Roman" w:cs="Times New Roman" w:hint="eastAsia"/>
          <w:sz w:val="24"/>
          <w:szCs w:val="28"/>
        </w:rPr>
        <w:t xml:space="preserve">@rGO (b) electrodes. Cyclic voltammetry curves with different scan rates: 0.05, 0.1, </w:t>
      </w:r>
      <w:r w:rsidRPr="00E151A8">
        <w:rPr>
          <w:rFonts w:ascii="Times New Roman" w:hAnsi="Times New Roman" w:cs="Times New Roman" w:hint="eastAsia"/>
          <w:sz w:val="24"/>
          <w:szCs w:val="28"/>
        </w:rPr>
        <w:t>0.2, 0.3</w:t>
      </w:r>
      <w:r w:rsidR="002F5D3D">
        <w:rPr>
          <w:rFonts w:ascii="Times New Roman" w:hAnsi="Times New Roman" w:cs="Times New Roman"/>
          <w:sz w:val="24"/>
          <w:szCs w:val="28"/>
        </w:rPr>
        <w:t>,</w:t>
      </w:r>
      <w:r w:rsidRPr="00E151A8">
        <w:rPr>
          <w:rFonts w:ascii="Times New Roman" w:hAnsi="Times New Roman" w:cs="Times New Roman" w:hint="eastAsia"/>
          <w:sz w:val="24"/>
          <w:szCs w:val="28"/>
        </w:rPr>
        <w:t xml:space="preserve"> and 0.4 mV/s (c); The relationship of the peak current (</w:t>
      </w:r>
      <w:r w:rsidRPr="002F5D3D">
        <w:rPr>
          <w:rFonts w:ascii="Times New Roman" w:hAnsi="Times New Roman" w:cs="Times New Roman" w:hint="eastAsia"/>
          <w:i/>
          <w:sz w:val="24"/>
          <w:szCs w:val="28"/>
        </w:rPr>
        <w:t>i</w:t>
      </w:r>
      <w:r w:rsidRPr="00E151A8">
        <w:rPr>
          <w:rFonts w:ascii="Times New Roman" w:hAnsi="Times New Roman" w:cs="Times New Roman" w:hint="eastAsia"/>
          <w:sz w:val="24"/>
          <w:szCs w:val="28"/>
          <w:vertAlign w:val="subscript"/>
        </w:rPr>
        <w:t>p</w:t>
      </w:r>
      <w:r w:rsidRPr="00E151A8">
        <w:rPr>
          <w:rFonts w:ascii="Times New Roman" w:hAnsi="Times New Roman" w:cs="Times New Roman" w:hint="eastAsia"/>
          <w:sz w:val="24"/>
          <w:szCs w:val="28"/>
        </w:rPr>
        <w:t>) and the square root of scan rate (</w:t>
      </w:r>
      <w:r w:rsidRPr="002F5D3D">
        <w:rPr>
          <w:rFonts w:ascii="Times New Roman" w:hAnsi="Times New Roman" w:cs="Times New Roman"/>
          <w:i/>
          <w:sz w:val="24"/>
          <w:szCs w:val="28"/>
        </w:rPr>
        <w:t>ν</w:t>
      </w:r>
      <w:r w:rsidRPr="00E151A8">
        <w:rPr>
          <w:rFonts w:ascii="Times New Roman" w:hAnsi="Times New Roman" w:cs="Times New Roman" w:hint="eastAsia"/>
          <w:sz w:val="24"/>
          <w:szCs w:val="28"/>
          <w:vertAlign w:val="superscript"/>
        </w:rPr>
        <w:t>1/2</w:t>
      </w:r>
      <w:r w:rsidRPr="00E151A8">
        <w:rPr>
          <w:rFonts w:ascii="Times New Roman" w:hAnsi="Times New Roman" w:cs="Times New Roman" w:hint="eastAsia"/>
          <w:sz w:val="24"/>
          <w:szCs w:val="28"/>
        </w:rPr>
        <w:t>) (d).</w:t>
      </w:r>
    </w:p>
    <w:p w:rsidR="00B15DBA" w:rsidRDefault="00B15DBA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1F3864" w:themeColor="accent5" w:themeShade="80"/>
          <w:sz w:val="22"/>
          <w:shd w:val="clear" w:color="auto" w:fill="FFFFFF"/>
        </w:rPr>
      </w:pPr>
    </w:p>
    <w:p w:rsidR="00402761" w:rsidRDefault="00402761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1F3864" w:themeColor="accent5" w:themeShade="80"/>
          <w:sz w:val="22"/>
          <w:shd w:val="clear" w:color="auto" w:fill="FFFFFF"/>
        </w:rPr>
      </w:pPr>
    </w:p>
    <w:p w:rsidR="00402761" w:rsidRPr="00E151A8" w:rsidRDefault="00402761">
      <w:pPr>
        <w:spacing w:line="360" w:lineRule="auto"/>
        <w:jc w:val="center"/>
        <w:rPr>
          <w:rFonts w:ascii="Times New Roman" w:eastAsia="宋体" w:hAnsi="Times New Roman" w:cs="Times New Roman" w:hint="eastAsia"/>
          <w:b/>
          <w:bCs/>
          <w:color w:val="1F3864" w:themeColor="accent5" w:themeShade="80"/>
          <w:sz w:val="22"/>
          <w:shd w:val="clear" w:color="auto" w:fill="FFFFFF"/>
        </w:rPr>
      </w:pPr>
    </w:p>
    <w:p w:rsidR="00B15DBA" w:rsidRPr="00E151A8" w:rsidRDefault="00FA3FC7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E151A8">
        <w:rPr>
          <w:rFonts w:ascii="Times New Roman" w:eastAsia="宋体" w:hAnsi="Times New Roman" w:cs="Times New Roman"/>
          <w:b/>
          <w:bCs/>
          <w:sz w:val="24"/>
          <w:szCs w:val="24"/>
          <w:shd w:val="clear" w:color="auto" w:fill="FFFFFF"/>
        </w:rPr>
        <w:t xml:space="preserve">Table </w:t>
      </w:r>
      <w:r w:rsidRPr="00E151A8">
        <w:rPr>
          <w:rFonts w:ascii="Times New Roman" w:eastAsia="宋体" w:hAnsi="Times New Roman" w:cs="Times New Roman" w:hint="eastAsia"/>
          <w:b/>
          <w:bCs/>
          <w:sz w:val="24"/>
          <w:szCs w:val="24"/>
          <w:shd w:val="clear" w:color="auto" w:fill="FFFFFF"/>
        </w:rPr>
        <w:t>S</w:t>
      </w:r>
      <w:r w:rsidRPr="00E151A8">
        <w:rPr>
          <w:rFonts w:ascii="Times New Roman" w:eastAsia="宋体" w:hAnsi="Times New Roman" w:cs="Times New Roman"/>
          <w:b/>
          <w:bCs/>
          <w:sz w:val="24"/>
          <w:szCs w:val="24"/>
          <w:shd w:val="clear" w:color="auto" w:fill="FFFFFF"/>
        </w:rPr>
        <w:t>1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.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Comparison of 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electrochemical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performance of recently reported SiO</w:t>
      </w:r>
      <w:r w:rsidRPr="007C514C">
        <w:rPr>
          <w:rFonts w:ascii="Times New Roman" w:eastAsia="宋体" w:hAnsi="Times New Roman" w:cs="Times New Roman"/>
          <w:i/>
          <w:sz w:val="24"/>
          <w:szCs w:val="24"/>
          <w:shd w:val="clear" w:color="auto" w:fill="FFFFFF"/>
          <w:vertAlign w:val="subscript"/>
        </w:rPr>
        <w:t>x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/graphene </w:t>
      </w:r>
      <w:r w:rsid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anode materials</w:t>
      </w:r>
    </w:p>
    <w:tbl>
      <w:tblPr>
        <w:tblStyle w:val="a3"/>
        <w:tblW w:w="10165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8"/>
        <w:gridCol w:w="1134"/>
        <w:gridCol w:w="851"/>
        <w:gridCol w:w="1276"/>
        <w:gridCol w:w="1255"/>
        <w:gridCol w:w="850"/>
        <w:gridCol w:w="1701"/>
        <w:gridCol w:w="730"/>
      </w:tblGrid>
      <w:tr w:rsidR="00B15DBA" w:rsidRPr="00E151A8" w:rsidTr="005D7E61">
        <w:trPr>
          <w:jc w:val="center"/>
        </w:trPr>
        <w:tc>
          <w:tcPr>
            <w:tcW w:w="2368" w:type="dxa"/>
            <w:tcBorders>
              <w:bottom w:val="single" w:sz="4" w:space="0" w:color="auto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Sample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15DBA" w:rsidRPr="00E151A8" w:rsidRDefault="00FA3FC7" w:rsidP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Voltage range</w:t>
            </w:r>
            <w:r w:rsidR="00EC38D9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 xml:space="preserve"> </w:t>
            </w:r>
            <w:r w:rsidR="00EC38D9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/ V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15DBA" w:rsidRPr="00E151A8" w:rsidRDefault="00FA3FC7" w:rsidP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ICE</w:t>
            </w:r>
            <w:r w:rsidR="00EC38D9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 xml:space="preserve"> </w:t>
            </w:r>
            <w:r w:rsidR="00EC38D9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/ 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15DBA" w:rsidRPr="00E151A8" w:rsidRDefault="00FA3FC7" w:rsidP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Specific capacity</w:t>
            </w:r>
            <w:r w:rsidR="00EC38D9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 xml:space="preserve"> / </w:t>
            </w: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(mAh</w:t>
            </w:r>
            <w:r w:rsidR="00EC38D9" w:rsidRPr="00EC38D9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·</w:t>
            </w:r>
            <w:r w:rsidR="00EC38D9" w:rsidRPr="00EC38D9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g</w:t>
            </w:r>
            <w:r w:rsidR="00EC38D9" w:rsidRPr="00EC38D9">
              <w:rPr>
                <w:rFonts w:ascii="Times New Roman" w:hAnsi="Times New Roman" w:cs="Times New Roman"/>
                <w:sz w:val="22"/>
                <w:vertAlign w:val="superscript"/>
              </w:rPr>
              <w:t>−1</w:t>
            </w: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)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B15DBA" w:rsidRPr="00E151A8" w:rsidRDefault="00FA3FC7" w:rsidP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Current density</w:t>
            </w:r>
            <w:r w:rsidR="00EC38D9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 xml:space="preserve"> / </w:t>
            </w: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(A</w:t>
            </w:r>
            <w:r w:rsidR="00EC38D9" w:rsidRPr="00EC38D9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·g</w:t>
            </w:r>
            <w:r w:rsidR="00EC38D9" w:rsidRPr="00EC38D9">
              <w:rPr>
                <w:rFonts w:ascii="Times New Roman" w:hAnsi="Times New Roman" w:cs="Times New Roman"/>
                <w:sz w:val="22"/>
                <w:vertAlign w:val="superscript"/>
              </w:rPr>
              <w:t>−1</w:t>
            </w: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C</w:t>
            </w: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ycles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Retention</w:t>
            </w:r>
            <w:r w:rsidR="00EC38D9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 xml:space="preserve"> / %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Ref.</w:t>
            </w:r>
          </w:p>
        </w:tc>
      </w:tr>
      <w:tr w:rsidR="005D7E61" w:rsidRPr="007C514C" w:rsidTr="005D7E61">
        <w:trPr>
          <w:jc w:val="center"/>
        </w:trPr>
        <w:tc>
          <w:tcPr>
            <w:tcW w:w="2368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C/SiO</w:t>
            </w:r>
            <w:r w:rsidRPr="007C514C">
              <w:rPr>
                <w:rFonts w:ascii="Times New Roman" w:eastAsia="宋体" w:hAnsi="Times New Roman" w:cs="Times New Roman" w:hint="eastAsia"/>
                <w:i/>
                <w:sz w:val="22"/>
                <w:shd w:val="clear" w:color="auto" w:fill="FFFFFF"/>
                <w:vertAlign w:val="subscript"/>
              </w:rPr>
              <w:t>x</w:t>
            </w: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@rGO</w:t>
            </w:r>
          </w:p>
        </w:tc>
        <w:tc>
          <w:tcPr>
            <w:tcW w:w="1134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0.01</w:t>
            </w:r>
            <w:r w:rsidR="007C514C"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–</w:t>
            </w: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1.5</w:t>
            </w:r>
          </w:p>
        </w:tc>
        <w:tc>
          <w:tcPr>
            <w:tcW w:w="85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47.0</w:t>
            </w:r>
          </w:p>
        </w:tc>
        <w:tc>
          <w:tcPr>
            <w:tcW w:w="127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886</w:t>
            </w:r>
          </w:p>
        </w:tc>
        <w:tc>
          <w:tcPr>
            <w:tcW w:w="125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0.1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100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73.7</w:t>
            </w:r>
          </w:p>
        </w:tc>
        <w:tc>
          <w:tcPr>
            <w:tcW w:w="730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This work</w:t>
            </w:r>
          </w:p>
        </w:tc>
      </w:tr>
      <w:tr w:rsidR="005D7E61" w:rsidRPr="007C514C" w:rsidTr="005D7E61">
        <w:trPr>
          <w:jc w:val="center"/>
        </w:trPr>
        <w:tc>
          <w:tcPr>
            <w:tcW w:w="236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B15DBA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B15DBA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7C514C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—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396</w:t>
            </w:r>
          </w:p>
        </w:tc>
        <w:tc>
          <w:tcPr>
            <w:tcW w:w="125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5.0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7C514C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—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44.7</w:t>
            </w:r>
          </w:p>
        </w:tc>
        <w:tc>
          <w:tcPr>
            <w:tcW w:w="73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B15DBA" w:rsidRPr="00E151A8" w:rsidRDefault="00B15DBA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</w:p>
        </w:tc>
      </w:tr>
      <w:tr w:rsidR="00B15DBA" w:rsidRPr="007C514C" w:rsidTr="005D7E61">
        <w:trPr>
          <w:jc w:val="center"/>
        </w:trPr>
        <w:tc>
          <w:tcPr>
            <w:tcW w:w="2368" w:type="dxa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SiO</w:t>
            </w:r>
            <w:r w:rsidRPr="00EC38D9">
              <w:rPr>
                <w:rFonts w:ascii="Times New Roman" w:eastAsia="宋体" w:hAnsi="Times New Roman" w:cs="Times New Roman"/>
                <w:i/>
                <w:sz w:val="22"/>
                <w:shd w:val="clear" w:color="auto" w:fill="FFFFFF"/>
                <w:vertAlign w:val="subscript"/>
              </w:rPr>
              <w:t>x</w:t>
            </w: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/rGO composite</w:t>
            </w:r>
          </w:p>
        </w:tc>
        <w:tc>
          <w:tcPr>
            <w:tcW w:w="1134" w:type="dxa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0.01</w:t>
            </w:r>
            <w:r w:rsidR="007C514C"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–</w:t>
            </w: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1.5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13.8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103</w:t>
            </w:r>
          </w:p>
        </w:tc>
        <w:tc>
          <w:tcPr>
            <w:tcW w:w="1255" w:type="dxa"/>
            <w:tcBorders>
              <w:bottom w:val="single" w:sz="4" w:space="0" w:color="auto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0.1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120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60</w:t>
            </w:r>
          </w:p>
        </w:tc>
        <w:tc>
          <w:tcPr>
            <w:tcW w:w="730" w:type="dxa"/>
            <w:vAlign w:val="center"/>
          </w:tcPr>
          <w:p w:rsidR="00B15DBA" w:rsidRPr="00E151A8" w:rsidRDefault="007C514C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[</w:t>
            </w:r>
            <w:r w:rsidR="00FA3FC7"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1</w:t>
            </w:r>
            <w:r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]</w:t>
            </w:r>
          </w:p>
        </w:tc>
      </w:tr>
      <w:tr w:rsidR="00B15DBA" w:rsidRPr="007C514C" w:rsidTr="005D7E61">
        <w:trPr>
          <w:jc w:val="center"/>
        </w:trPr>
        <w:tc>
          <w:tcPr>
            <w:tcW w:w="2368" w:type="dxa"/>
            <w:vMerge w:val="restart"/>
            <w:vAlign w:val="center"/>
          </w:tcPr>
          <w:p w:rsidR="00B15DBA" w:rsidRPr="00E151A8" w:rsidRDefault="00FA3FC7" w:rsidP="007C514C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SiO</w:t>
            </w:r>
            <w:r w:rsidRPr="00EC38D9">
              <w:rPr>
                <w:rFonts w:ascii="Times New Roman" w:eastAsia="宋体" w:hAnsi="Times New Roman" w:cs="Times New Roman" w:hint="eastAsia"/>
                <w:i/>
                <w:sz w:val="22"/>
                <w:shd w:val="clear" w:color="auto" w:fill="FFFFFF"/>
                <w:vertAlign w:val="subscript"/>
              </w:rPr>
              <w:t>x</w:t>
            </w: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/</w:t>
            </w:r>
            <w:r w:rsid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g</w:t>
            </w: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raphene</w:t>
            </w:r>
          </w:p>
        </w:tc>
        <w:tc>
          <w:tcPr>
            <w:tcW w:w="1134" w:type="dxa"/>
            <w:vMerge w:val="restart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0</w:t>
            </w: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.01</w:t>
            </w:r>
            <w:r w:rsidR="007C514C"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–</w:t>
            </w: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3.0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51.7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1207</w:t>
            </w:r>
          </w:p>
        </w:tc>
        <w:tc>
          <w:tcPr>
            <w:tcW w:w="1255" w:type="dxa"/>
            <w:tcBorders>
              <w:bottom w:val="nil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0.</w:t>
            </w: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200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82.3</w:t>
            </w:r>
          </w:p>
        </w:tc>
        <w:tc>
          <w:tcPr>
            <w:tcW w:w="730" w:type="dxa"/>
            <w:vMerge w:val="restart"/>
            <w:vAlign w:val="center"/>
          </w:tcPr>
          <w:p w:rsidR="00B15DBA" w:rsidRPr="00E151A8" w:rsidRDefault="007C514C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[</w:t>
            </w:r>
            <w:r w:rsidR="00FA3FC7"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2</w:t>
            </w:r>
            <w:r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]</w:t>
            </w:r>
          </w:p>
        </w:tc>
      </w:tr>
      <w:tr w:rsidR="00B15DBA" w:rsidRPr="007C514C" w:rsidTr="005D7E61">
        <w:trPr>
          <w:jc w:val="center"/>
        </w:trPr>
        <w:tc>
          <w:tcPr>
            <w:tcW w:w="2368" w:type="dxa"/>
            <w:vMerge/>
            <w:vAlign w:val="center"/>
          </w:tcPr>
          <w:p w:rsidR="00B15DBA" w:rsidRPr="00E151A8" w:rsidRDefault="00B15DBA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</w:p>
        </w:tc>
        <w:tc>
          <w:tcPr>
            <w:tcW w:w="1134" w:type="dxa"/>
            <w:vMerge/>
            <w:vAlign w:val="center"/>
          </w:tcPr>
          <w:p w:rsidR="00B15DBA" w:rsidRPr="00E151A8" w:rsidRDefault="00B15DBA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B15DBA" w:rsidRPr="00E151A8" w:rsidRDefault="007C514C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—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418</w:t>
            </w:r>
          </w:p>
        </w:tc>
        <w:tc>
          <w:tcPr>
            <w:tcW w:w="1255" w:type="dxa"/>
            <w:tcBorders>
              <w:top w:val="nil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2.0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B15DBA" w:rsidRPr="00E151A8" w:rsidRDefault="007C514C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—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34.6</w:t>
            </w:r>
          </w:p>
        </w:tc>
        <w:tc>
          <w:tcPr>
            <w:tcW w:w="730" w:type="dxa"/>
            <w:vMerge/>
            <w:vAlign w:val="center"/>
          </w:tcPr>
          <w:p w:rsidR="00B15DBA" w:rsidRPr="00E151A8" w:rsidRDefault="00B15DBA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</w:p>
        </w:tc>
      </w:tr>
      <w:tr w:rsidR="00B15DBA" w:rsidRPr="007C514C" w:rsidTr="005D7E61">
        <w:trPr>
          <w:jc w:val="center"/>
        </w:trPr>
        <w:tc>
          <w:tcPr>
            <w:tcW w:w="2368" w:type="dxa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Gr-coated SiO</w:t>
            </w:r>
            <w:r w:rsidRPr="00EC38D9">
              <w:rPr>
                <w:rFonts w:ascii="Times New Roman" w:eastAsia="宋体" w:hAnsi="Times New Roman" w:cs="Times New Roman"/>
                <w:i/>
                <w:sz w:val="22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134" w:type="dxa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0.01</w:t>
            </w:r>
            <w:r w:rsidR="007C514C"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–</w:t>
            </w: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1.5</w:t>
            </w:r>
          </w:p>
        </w:tc>
        <w:tc>
          <w:tcPr>
            <w:tcW w:w="851" w:type="dxa"/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71.2</w:t>
            </w:r>
          </w:p>
        </w:tc>
        <w:tc>
          <w:tcPr>
            <w:tcW w:w="1276" w:type="dxa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1317</w:t>
            </w:r>
          </w:p>
        </w:tc>
        <w:tc>
          <w:tcPr>
            <w:tcW w:w="1255" w:type="dxa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0.</w:t>
            </w: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2</w:t>
            </w:r>
          </w:p>
        </w:tc>
        <w:tc>
          <w:tcPr>
            <w:tcW w:w="850" w:type="dxa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100</w:t>
            </w:r>
          </w:p>
        </w:tc>
        <w:tc>
          <w:tcPr>
            <w:tcW w:w="1701" w:type="dxa"/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59.2</w:t>
            </w:r>
          </w:p>
        </w:tc>
        <w:tc>
          <w:tcPr>
            <w:tcW w:w="730" w:type="dxa"/>
            <w:vAlign w:val="center"/>
          </w:tcPr>
          <w:p w:rsidR="00B15DBA" w:rsidRPr="00E151A8" w:rsidRDefault="007C514C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[</w:t>
            </w:r>
            <w:r w:rsidR="00FA3FC7"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3</w:t>
            </w:r>
            <w:r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]</w:t>
            </w:r>
          </w:p>
        </w:tc>
      </w:tr>
      <w:tr w:rsidR="00B15DBA" w:rsidRPr="00E151A8" w:rsidTr="005D7E61">
        <w:trPr>
          <w:jc w:val="center"/>
        </w:trPr>
        <w:tc>
          <w:tcPr>
            <w:tcW w:w="2368" w:type="dxa"/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lastRenderedPageBreak/>
              <w:t>M</w:t>
            </w:r>
            <w:r w:rsidR="00FA3FC7"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eso-porous SiO</w:t>
            </w:r>
            <w:r w:rsidR="00FA3FC7" w:rsidRPr="00EC38D9">
              <w:rPr>
                <w:rFonts w:ascii="Times New Roman" w:eastAsia="宋体" w:hAnsi="Times New Roman" w:cs="Times New Roman"/>
                <w:i/>
                <w:sz w:val="22"/>
                <w:shd w:val="clear" w:color="auto" w:fill="FFFFFF"/>
                <w:vertAlign w:val="subscript"/>
              </w:rPr>
              <w:t>x</w:t>
            </w:r>
            <w:r w:rsidR="00FA3FC7"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/rGO</w:t>
            </w:r>
            <w:r w:rsidR="005C6ABF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 xml:space="preserve"> </w:t>
            </w:r>
            <w:r w:rsidR="00FA3FC7"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composite</w:t>
            </w:r>
          </w:p>
        </w:tc>
        <w:tc>
          <w:tcPr>
            <w:tcW w:w="1134" w:type="dxa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0.01</w:t>
            </w:r>
            <w:r w:rsidR="00EC38D9"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–</w:t>
            </w: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1.5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68.1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2563</w:t>
            </w:r>
          </w:p>
        </w:tc>
        <w:tc>
          <w:tcPr>
            <w:tcW w:w="1255" w:type="dxa"/>
            <w:tcBorders>
              <w:bottom w:val="single" w:sz="4" w:space="0" w:color="auto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0.</w:t>
            </w: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200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22.6</w:t>
            </w:r>
          </w:p>
        </w:tc>
        <w:tc>
          <w:tcPr>
            <w:tcW w:w="730" w:type="dxa"/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[</w:t>
            </w:r>
            <w:r w:rsidR="00FA3FC7"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4</w:t>
            </w:r>
            <w:r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]</w:t>
            </w:r>
          </w:p>
        </w:tc>
      </w:tr>
      <w:tr w:rsidR="00B15DBA" w:rsidRPr="00E151A8" w:rsidTr="005D7E61">
        <w:trPr>
          <w:jc w:val="center"/>
        </w:trPr>
        <w:tc>
          <w:tcPr>
            <w:tcW w:w="2368" w:type="dxa"/>
            <w:vMerge w:val="restart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Si@SiO</w:t>
            </w:r>
            <w:r w:rsidRPr="00EC38D9">
              <w:rPr>
                <w:rFonts w:ascii="Times New Roman" w:eastAsia="宋体" w:hAnsi="Times New Roman" w:cs="Times New Roman"/>
                <w:i/>
                <w:sz w:val="22"/>
                <w:shd w:val="clear" w:color="auto" w:fill="FFFFFF"/>
                <w:vertAlign w:val="subscript"/>
              </w:rPr>
              <w:t>x</w:t>
            </w: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/graphene</w:t>
            </w:r>
          </w:p>
        </w:tc>
        <w:tc>
          <w:tcPr>
            <w:tcW w:w="1134" w:type="dxa"/>
            <w:vMerge w:val="restart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0.01</w:t>
            </w:r>
            <w:r w:rsidR="00EC38D9"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–</w:t>
            </w: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2.0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53.0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3000</w:t>
            </w:r>
          </w:p>
        </w:tc>
        <w:tc>
          <w:tcPr>
            <w:tcW w:w="1255" w:type="dxa"/>
            <w:tcBorders>
              <w:bottom w:val="nil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0.1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—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—</w:t>
            </w:r>
          </w:p>
        </w:tc>
        <w:tc>
          <w:tcPr>
            <w:tcW w:w="730" w:type="dxa"/>
            <w:vMerge w:val="restart"/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[</w:t>
            </w:r>
            <w:r w:rsidR="00FA3FC7"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5</w:t>
            </w:r>
            <w:r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]</w:t>
            </w:r>
          </w:p>
        </w:tc>
      </w:tr>
      <w:tr w:rsidR="00B15DBA" w:rsidRPr="00E151A8" w:rsidTr="005D7E61">
        <w:trPr>
          <w:jc w:val="center"/>
        </w:trPr>
        <w:tc>
          <w:tcPr>
            <w:tcW w:w="2368" w:type="dxa"/>
            <w:vMerge/>
            <w:vAlign w:val="center"/>
          </w:tcPr>
          <w:p w:rsidR="00B15DBA" w:rsidRPr="00E151A8" w:rsidRDefault="00B15DBA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</w:p>
        </w:tc>
        <w:tc>
          <w:tcPr>
            <w:tcW w:w="1134" w:type="dxa"/>
            <w:vMerge/>
            <w:vAlign w:val="center"/>
          </w:tcPr>
          <w:p w:rsidR="00B15DBA" w:rsidRPr="00E151A8" w:rsidRDefault="00B15DBA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—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1020</w:t>
            </w:r>
          </w:p>
        </w:tc>
        <w:tc>
          <w:tcPr>
            <w:tcW w:w="1255" w:type="dxa"/>
            <w:tcBorders>
              <w:top w:val="nil"/>
              <w:bottom w:val="single" w:sz="4" w:space="0" w:color="auto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4.0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—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34.0</w:t>
            </w:r>
          </w:p>
        </w:tc>
        <w:tc>
          <w:tcPr>
            <w:tcW w:w="730" w:type="dxa"/>
            <w:vMerge/>
            <w:vAlign w:val="center"/>
          </w:tcPr>
          <w:p w:rsidR="00B15DBA" w:rsidRPr="00E151A8" w:rsidRDefault="00B15DBA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</w:p>
        </w:tc>
      </w:tr>
      <w:tr w:rsidR="00B15DBA" w:rsidRPr="00E151A8" w:rsidTr="005D7E61">
        <w:trPr>
          <w:jc w:val="center"/>
        </w:trPr>
        <w:tc>
          <w:tcPr>
            <w:tcW w:w="2368" w:type="dxa"/>
            <w:vMerge w:val="restart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Si@SiO</w:t>
            </w:r>
            <w:r w:rsidRPr="00EC38D9">
              <w:rPr>
                <w:rFonts w:ascii="Times New Roman" w:eastAsia="宋体" w:hAnsi="Times New Roman" w:cs="Times New Roman" w:hint="eastAsia"/>
                <w:i/>
                <w:sz w:val="22"/>
                <w:shd w:val="clear" w:color="auto" w:fill="FFFFFF"/>
                <w:vertAlign w:val="subscript"/>
              </w:rPr>
              <w:t>x</w:t>
            </w: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@C</w:t>
            </w:r>
          </w:p>
        </w:tc>
        <w:tc>
          <w:tcPr>
            <w:tcW w:w="1134" w:type="dxa"/>
            <w:vMerge w:val="restart"/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0.01</w:t>
            </w:r>
            <w:r w:rsidR="00EC38D9"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–</w:t>
            </w: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3.0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50.7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537</w:t>
            </w:r>
          </w:p>
        </w:tc>
        <w:tc>
          <w:tcPr>
            <w:tcW w:w="1255" w:type="dxa"/>
            <w:tcBorders>
              <w:bottom w:val="nil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0.1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200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B15DBA" w:rsidRPr="00E151A8" w:rsidRDefault="00EC38D9" w:rsidP="005D7E61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&gt;100</w:t>
            </w:r>
            <w:r w:rsidR="005D7E61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 xml:space="preserve"> </w:t>
            </w:r>
            <w:r w:rsidR="00FA3FC7"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(capacity climb)</w:t>
            </w:r>
          </w:p>
        </w:tc>
        <w:tc>
          <w:tcPr>
            <w:tcW w:w="730" w:type="dxa"/>
            <w:vMerge w:val="restart"/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[</w:t>
            </w:r>
            <w:r w:rsidR="00FA3FC7"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6</w:t>
            </w:r>
            <w:r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]</w:t>
            </w:r>
          </w:p>
        </w:tc>
      </w:tr>
      <w:tr w:rsidR="00B15DBA" w:rsidRPr="00E151A8" w:rsidTr="005D7E61">
        <w:trPr>
          <w:jc w:val="center"/>
        </w:trPr>
        <w:tc>
          <w:tcPr>
            <w:tcW w:w="2368" w:type="dxa"/>
            <w:vMerge/>
            <w:vAlign w:val="center"/>
          </w:tcPr>
          <w:p w:rsidR="00B15DBA" w:rsidRPr="00E151A8" w:rsidRDefault="00B15DBA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Merge/>
            <w:vAlign w:val="center"/>
          </w:tcPr>
          <w:p w:rsidR="00B15DBA" w:rsidRPr="00E151A8" w:rsidRDefault="00B15DBA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—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56</w:t>
            </w:r>
          </w:p>
        </w:tc>
        <w:tc>
          <w:tcPr>
            <w:tcW w:w="1255" w:type="dxa"/>
            <w:tcBorders>
              <w:top w:val="nil"/>
            </w:tcBorders>
            <w:vAlign w:val="center"/>
          </w:tcPr>
          <w:p w:rsidR="00B15DBA" w:rsidRPr="00E151A8" w:rsidRDefault="00FA3FC7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E151A8"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5.0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 w:rsidRPr="007C514C"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  <w:t>—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B15DBA" w:rsidRPr="00E151A8" w:rsidRDefault="00EC38D9">
            <w:pPr>
              <w:jc w:val="center"/>
              <w:rPr>
                <w:rFonts w:ascii="Times New Roman" w:eastAsia="宋体" w:hAnsi="Times New Roman" w:cs="Times New Roman"/>
                <w:sz w:val="22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hd w:val="clear" w:color="auto" w:fill="FFFFFF"/>
              </w:rPr>
              <w:t>10.4</w:t>
            </w:r>
          </w:p>
        </w:tc>
        <w:tc>
          <w:tcPr>
            <w:tcW w:w="730" w:type="dxa"/>
            <w:vMerge/>
            <w:vAlign w:val="center"/>
          </w:tcPr>
          <w:p w:rsidR="00B15DBA" w:rsidRPr="00E151A8" w:rsidRDefault="00B15DBA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B15DBA" w:rsidRDefault="00B15DB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B15DBA" w:rsidRPr="00E151A8" w:rsidRDefault="00FA3FC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bookmarkStart w:id="0" w:name="_GoBack"/>
      <w:bookmarkEnd w:id="0"/>
      <w:r w:rsidRPr="00E151A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References</w:t>
      </w:r>
    </w:p>
    <w:p w:rsidR="00B15DBA" w:rsidRPr="00E151A8" w:rsidRDefault="00FA3FC7">
      <w:pPr>
        <w:numPr>
          <w:ilvl w:val="0"/>
          <w:numId w:val="2"/>
        </w:numPr>
        <w:spacing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E151A8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</w:rPr>
        <w:t>Mater</w:t>
      </w:r>
      <w:r w:rsidRPr="00E151A8">
        <w:rPr>
          <w:rFonts w:ascii="Times New Roman" w:eastAsia="宋体" w:hAnsi="Times New Roman" w:cs="Times New Roman" w:hint="eastAsia"/>
          <w:i/>
          <w:iCs/>
          <w:sz w:val="24"/>
          <w:szCs w:val="24"/>
          <w:shd w:val="clear" w:color="auto" w:fill="FFFFFF"/>
        </w:rPr>
        <w:t>.</w:t>
      </w:r>
      <w:r w:rsidRPr="00E151A8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</w:rPr>
        <w:t xml:space="preserve"> Lett</w:t>
      </w:r>
      <w:r w:rsidRPr="00E151A8">
        <w:rPr>
          <w:rFonts w:ascii="Times New Roman" w:eastAsia="宋体" w:hAnsi="Times New Roman" w:cs="Times New Roman" w:hint="eastAsia"/>
          <w:i/>
          <w:iCs/>
          <w:sz w:val="24"/>
          <w:szCs w:val="24"/>
          <w:shd w:val="clear" w:color="auto" w:fill="FFFFFF"/>
        </w:rPr>
        <w:t>.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,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 299(2021)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,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p. 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130043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.</w:t>
      </w:r>
    </w:p>
    <w:p w:rsidR="00B15DBA" w:rsidRPr="00E151A8" w:rsidRDefault="00FA3FC7">
      <w:pPr>
        <w:numPr>
          <w:ilvl w:val="0"/>
          <w:numId w:val="2"/>
        </w:numPr>
        <w:spacing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E151A8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</w:rPr>
        <w:t>Electrochim</w:t>
      </w:r>
      <w:r w:rsidRPr="00E151A8">
        <w:rPr>
          <w:rFonts w:ascii="Times New Roman" w:eastAsia="宋体" w:hAnsi="Times New Roman" w:cs="Times New Roman" w:hint="eastAsia"/>
          <w:i/>
          <w:iCs/>
          <w:sz w:val="24"/>
          <w:szCs w:val="24"/>
          <w:shd w:val="clear" w:color="auto" w:fill="FFFFFF"/>
        </w:rPr>
        <w:t>.</w:t>
      </w:r>
      <w:r w:rsidRPr="00E151A8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</w:rPr>
        <w:t xml:space="preserve"> Acta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,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 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422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(2022)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,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p. 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140572.</w:t>
      </w:r>
    </w:p>
    <w:p w:rsidR="00B15DBA" w:rsidRPr="00E151A8" w:rsidRDefault="00FA3FC7">
      <w:pPr>
        <w:numPr>
          <w:ilvl w:val="0"/>
          <w:numId w:val="2"/>
        </w:numPr>
        <w:spacing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E151A8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</w:rPr>
        <w:t>Chem</w:t>
      </w:r>
      <w:r w:rsidRPr="00E151A8">
        <w:rPr>
          <w:rFonts w:ascii="Times New Roman" w:eastAsia="宋体" w:hAnsi="Times New Roman" w:cs="Times New Roman" w:hint="eastAsia"/>
          <w:i/>
          <w:iCs/>
          <w:sz w:val="24"/>
          <w:szCs w:val="24"/>
          <w:shd w:val="clear" w:color="auto" w:fill="FFFFFF"/>
        </w:rPr>
        <w:t>.</w:t>
      </w:r>
      <w:r w:rsidRPr="00E151A8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</w:rPr>
        <w:t xml:space="preserve"> Eng</w:t>
      </w:r>
      <w:r w:rsidRPr="00E151A8">
        <w:rPr>
          <w:rFonts w:ascii="Times New Roman" w:eastAsia="宋体" w:hAnsi="Times New Roman" w:cs="Times New Roman" w:hint="eastAsia"/>
          <w:i/>
          <w:iCs/>
          <w:sz w:val="24"/>
          <w:szCs w:val="24"/>
          <w:shd w:val="clear" w:color="auto" w:fill="FFFFFF"/>
        </w:rPr>
        <w:t>.</w:t>
      </w:r>
      <w:r w:rsidRPr="00E151A8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</w:rPr>
        <w:t xml:space="preserve"> J</w:t>
      </w:r>
      <w:r w:rsidRPr="00E151A8">
        <w:rPr>
          <w:rFonts w:ascii="Times New Roman" w:eastAsia="宋体" w:hAnsi="Times New Roman" w:cs="Times New Roman" w:hint="eastAsia"/>
          <w:i/>
          <w:iCs/>
          <w:sz w:val="24"/>
          <w:szCs w:val="24"/>
          <w:shd w:val="clear" w:color="auto" w:fill="FFFFFF"/>
        </w:rPr>
        <w:t>.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,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 442 (2022)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,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p. 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136166.</w:t>
      </w:r>
    </w:p>
    <w:p w:rsidR="00B15DBA" w:rsidRPr="00E151A8" w:rsidRDefault="00FA3FC7">
      <w:pPr>
        <w:numPr>
          <w:ilvl w:val="0"/>
          <w:numId w:val="2"/>
        </w:numPr>
        <w:spacing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E151A8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</w:rPr>
        <w:t>Electrochim</w:t>
      </w:r>
      <w:r w:rsidRPr="00E151A8">
        <w:rPr>
          <w:rFonts w:ascii="Times New Roman" w:eastAsia="宋体" w:hAnsi="Times New Roman" w:cs="Times New Roman" w:hint="eastAsia"/>
          <w:i/>
          <w:iCs/>
          <w:sz w:val="24"/>
          <w:szCs w:val="24"/>
          <w:shd w:val="clear" w:color="auto" w:fill="FFFFFF"/>
        </w:rPr>
        <w:t>.</w:t>
      </w:r>
      <w:r w:rsidRPr="00E151A8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</w:rPr>
        <w:t xml:space="preserve"> Acta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,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 273(2018)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,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p. 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26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.</w:t>
      </w:r>
    </w:p>
    <w:p w:rsidR="00B15DBA" w:rsidRPr="00E151A8" w:rsidRDefault="00FA3FC7">
      <w:pPr>
        <w:numPr>
          <w:ilvl w:val="0"/>
          <w:numId w:val="2"/>
        </w:numPr>
        <w:spacing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E151A8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</w:rPr>
        <w:t>J</w:t>
      </w:r>
      <w:r w:rsidRPr="00E151A8">
        <w:rPr>
          <w:rFonts w:ascii="Times New Roman" w:eastAsia="宋体" w:hAnsi="Times New Roman" w:cs="Times New Roman" w:hint="eastAsia"/>
          <w:i/>
          <w:iCs/>
          <w:sz w:val="24"/>
          <w:szCs w:val="24"/>
          <w:shd w:val="clear" w:color="auto" w:fill="FFFFFF"/>
        </w:rPr>
        <w:t>.</w:t>
      </w:r>
      <w:r w:rsidRPr="00E151A8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</w:rPr>
        <w:t xml:space="preserve"> Power Sources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,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 306(2016)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,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p. 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42.</w:t>
      </w:r>
    </w:p>
    <w:p w:rsidR="00B15DBA" w:rsidRPr="00E151A8" w:rsidRDefault="00FA3FC7">
      <w:pPr>
        <w:numPr>
          <w:ilvl w:val="0"/>
          <w:numId w:val="2"/>
        </w:numPr>
        <w:spacing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E151A8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</w:rPr>
        <w:t>Electrochim</w:t>
      </w:r>
      <w:r w:rsidRPr="00E151A8">
        <w:rPr>
          <w:rFonts w:ascii="Times New Roman" w:eastAsia="宋体" w:hAnsi="Times New Roman" w:cs="Times New Roman" w:hint="eastAsia"/>
          <w:i/>
          <w:iCs/>
          <w:sz w:val="24"/>
          <w:szCs w:val="24"/>
          <w:shd w:val="clear" w:color="auto" w:fill="FFFFFF"/>
        </w:rPr>
        <w:t>.</w:t>
      </w:r>
      <w:r w:rsidRPr="00E151A8">
        <w:rPr>
          <w:rFonts w:ascii="Times New Roman" w:eastAsia="宋体" w:hAnsi="Times New Roman" w:cs="Times New Roman"/>
          <w:i/>
          <w:iCs/>
          <w:sz w:val="24"/>
          <w:szCs w:val="24"/>
          <w:shd w:val="clear" w:color="auto" w:fill="FFFFFF"/>
        </w:rPr>
        <w:t xml:space="preserve"> Acta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,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 402(2022)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,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</w:t>
      </w:r>
      <w:r w:rsidRPr="00E151A8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p. </w:t>
      </w:r>
      <w:r w:rsidRPr="00E151A8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139556.</w:t>
      </w:r>
    </w:p>
    <w:p w:rsidR="00B15DBA" w:rsidRPr="00E151A8" w:rsidRDefault="00B15D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B15DBA" w:rsidRPr="00E151A8" w:rsidSect="00EC38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FC7" w:rsidRDefault="00FA3FC7" w:rsidP="00E151A8">
      <w:r>
        <w:separator/>
      </w:r>
    </w:p>
  </w:endnote>
  <w:endnote w:type="continuationSeparator" w:id="0">
    <w:p w:rsidR="00FA3FC7" w:rsidRDefault="00FA3FC7" w:rsidP="00E15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FC7" w:rsidRDefault="00FA3FC7" w:rsidP="00E151A8">
      <w:r>
        <w:separator/>
      </w:r>
    </w:p>
  </w:footnote>
  <w:footnote w:type="continuationSeparator" w:id="0">
    <w:p w:rsidR="00FA3FC7" w:rsidRDefault="00FA3FC7" w:rsidP="00E151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211F4"/>
    <w:multiLevelType w:val="singleLevel"/>
    <w:tmpl w:val="08C211F4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59301A48"/>
    <w:multiLevelType w:val="singleLevel"/>
    <w:tmpl w:val="59301A48"/>
    <w:lvl w:ilvl="0">
      <w:start w:val="1"/>
      <w:numFmt w:val="decimal"/>
      <w:suff w:val="space"/>
      <w:lvlText w:val="[%1]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zNjcxZTFlYjdjOGVhN2QwNjY2Yjg1Y2ViYzQ3OGQifQ=="/>
  </w:docVars>
  <w:rsids>
    <w:rsidRoot w:val="00B15DBA"/>
    <w:rsid w:val="000E121C"/>
    <w:rsid w:val="002B400F"/>
    <w:rsid w:val="002F5D3D"/>
    <w:rsid w:val="00300AF9"/>
    <w:rsid w:val="0033441A"/>
    <w:rsid w:val="00402761"/>
    <w:rsid w:val="005C6ABF"/>
    <w:rsid w:val="005D7E61"/>
    <w:rsid w:val="007C514C"/>
    <w:rsid w:val="00B064E8"/>
    <w:rsid w:val="00B15DBA"/>
    <w:rsid w:val="00DF14BB"/>
    <w:rsid w:val="00E151A8"/>
    <w:rsid w:val="00EC38D9"/>
    <w:rsid w:val="00FA3FC7"/>
    <w:rsid w:val="032C7A4E"/>
    <w:rsid w:val="04812FB5"/>
    <w:rsid w:val="05276D2B"/>
    <w:rsid w:val="05D7102E"/>
    <w:rsid w:val="06924E8F"/>
    <w:rsid w:val="074A1D85"/>
    <w:rsid w:val="081D2FF5"/>
    <w:rsid w:val="094620D8"/>
    <w:rsid w:val="096D58B6"/>
    <w:rsid w:val="0AD932FF"/>
    <w:rsid w:val="0B0D0860"/>
    <w:rsid w:val="0B681DA2"/>
    <w:rsid w:val="0C1E10EA"/>
    <w:rsid w:val="10700F73"/>
    <w:rsid w:val="12005A94"/>
    <w:rsid w:val="127F5B39"/>
    <w:rsid w:val="129309A2"/>
    <w:rsid w:val="15916DD0"/>
    <w:rsid w:val="166E0EC0"/>
    <w:rsid w:val="18E45469"/>
    <w:rsid w:val="1932730C"/>
    <w:rsid w:val="1C827473"/>
    <w:rsid w:val="1FE04BDC"/>
    <w:rsid w:val="21F812EC"/>
    <w:rsid w:val="240E31CC"/>
    <w:rsid w:val="25B74631"/>
    <w:rsid w:val="25D6438C"/>
    <w:rsid w:val="262B187D"/>
    <w:rsid w:val="265A6D6B"/>
    <w:rsid w:val="268D5E7A"/>
    <w:rsid w:val="274F2647"/>
    <w:rsid w:val="28550131"/>
    <w:rsid w:val="28CB2BB8"/>
    <w:rsid w:val="292A511A"/>
    <w:rsid w:val="299906C5"/>
    <w:rsid w:val="2C183950"/>
    <w:rsid w:val="2CE372C0"/>
    <w:rsid w:val="2D9C1B3A"/>
    <w:rsid w:val="304218CE"/>
    <w:rsid w:val="313466D8"/>
    <w:rsid w:val="32D700AC"/>
    <w:rsid w:val="32F32A21"/>
    <w:rsid w:val="337E053C"/>
    <w:rsid w:val="34761214"/>
    <w:rsid w:val="34802092"/>
    <w:rsid w:val="364041CF"/>
    <w:rsid w:val="3652180C"/>
    <w:rsid w:val="368E4F3A"/>
    <w:rsid w:val="36EA5EE9"/>
    <w:rsid w:val="389600D6"/>
    <w:rsid w:val="3E8C6DD7"/>
    <w:rsid w:val="3F2271FE"/>
    <w:rsid w:val="3F8E309C"/>
    <w:rsid w:val="40BA4B7E"/>
    <w:rsid w:val="425F2A65"/>
    <w:rsid w:val="444D6682"/>
    <w:rsid w:val="44BA0523"/>
    <w:rsid w:val="46221F3A"/>
    <w:rsid w:val="46385875"/>
    <w:rsid w:val="479538BF"/>
    <w:rsid w:val="48C13982"/>
    <w:rsid w:val="490817D2"/>
    <w:rsid w:val="49366D6C"/>
    <w:rsid w:val="4A6F0B94"/>
    <w:rsid w:val="4BEA5EAF"/>
    <w:rsid w:val="4DA44BEC"/>
    <w:rsid w:val="4FC5181C"/>
    <w:rsid w:val="508205B8"/>
    <w:rsid w:val="51A831A6"/>
    <w:rsid w:val="52B256B5"/>
    <w:rsid w:val="541D7519"/>
    <w:rsid w:val="542425E2"/>
    <w:rsid w:val="54935E53"/>
    <w:rsid w:val="54EB00F2"/>
    <w:rsid w:val="55933948"/>
    <w:rsid w:val="55C220B3"/>
    <w:rsid w:val="57802226"/>
    <w:rsid w:val="5813309A"/>
    <w:rsid w:val="5A581508"/>
    <w:rsid w:val="5E4F00CE"/>
    <w:rsid w:val="5E704E25"/>
    <w:rsid w:val="5EA527C5"/>
    <w:rsid w:val="60C40896"/>
    <w:rsid w:val="622A6F22"/>
    <w:rsid w:val="64817C7F"/>
    <w:rsid w:val="64857662"/>
    <w:rsid w:val="65534258"/>
    <w:rsid w:val="66C8504F"/>
    <w:rsid w:val="68914BC2"/>
    <w:rsid w:val="6A370723"/>
    <w:rsid w:val="6C483290"/>
    <w:rsid w:val="6CDB7132"/>
    <w:rsid w:val="6DBC3561"/>
    <w:rsid w:val="6E2711F5"/>
    <w:rsid w:val="6EBE3907"/>
    <w:rsid w:val="6F1B52A9"/>
    <w:rsid w:val="711F7F62"/>
    <w:rsid w:val="72966949"/>
    <w:rsid w:val="75E43528"/>
    <w:rsid w:val="76544B51"/>
    <w:rsid w:val="767B0347"/>
    <w:rsid w:val="768F16E6"/>
    <w:rsid w:val="77A967D7"/>
    <w:rsid w:val="78000AED"/>
    <w:rsid w:val="788A2AAC"/>
    <w:rsid w:val="79224A93"/>
    <w:rsid w:val="7BAB6FC2"/>
    <w:rsid w:val="7C9000FA"/>
    <w:rsid w:val="7D24527D"/>
    <w:rsid w:val="7E004F75"/>
    <w:rsid w:val="7F9D1317"/>
    <w:rsid w:val="7FB6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4F6716"/>
  <w15:docId w15:val="{E06A5238-7081-4D40-A010-7FDF481F0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E151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E151A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E151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E151A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395</Words>
  <Characters>2254</Characters>
  <Application>Microsoft Office Word</Application>
  <DocSecurity>0</DocSecurity>
  <Lines>18</Lines>
  <Paragraphs>5</Paragraphs>
  <ScaleCrop>false</ScaleCrop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jiahan</cp:lastModifiedBy>
  <cp:revision>12</cp:revision>
  <dcterms:created xsi:type="dcterms:W3CDTF">2022-02-23T04:15:00Z</dcterms:created>
  <dcterms:modified xsi:type="dcterms:W3CDTF">2022-07-16T07:12:00Z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3BB4B232C2E44A619C35649EF97F7B56</vt:lpwstr>
  </property>
</Properties>
</file>