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21EA" w14:textId="2AC3A5B7" w:rsidR="00513A62" w:rsidRPr="00513A62" w:rsidRDefault="00513A62" w:rsidP="00513A62">
      <w:pPr>
        <w:spacing w:line="360" w:lineRule="auto"/>
        <w:ind w:firstLine="720"/>
        <w:jc w:val="center"/>
        <w:rPr>
          <w:rFonts w:ascii="Times New Roman" w:hAnsi="Times New Roman" w:cs="Times New Roman"/>
          <w:b/>
          <w:bCs/>
          <w:sz w:val="28"/>
          <w:szCs w:val="28"/>
        </w:rPr>
      </w:pPr>
      <w:r w:rsidRPr="00513A62">
        <w:rPr>
          <w:rFonts w:ascii="Times New Roman" w:hAnsi="Times New Roman" w:cs="Times New Roman"/>
          <w:b/>
          <w:bCs/>
          <w:sz w:val="28"/>
          <w:szCs w:val="28"/>
        </w:rPr>
        <w:t>SUPPLEMENTARY INFORMATION</w:t>
      </w:r>
    </w:p>
    <w:p w14:paraId="7847FD22" w14:textId="77777777" w:rsidR="008F3F88" w:rsidRPr="00B20544" w:rsidRDefault="008F3F88" w:rsidP="008F3F88">
      <w:pPr>
        <w:pStyle w:val="a3"/>
        <w:spacing w:after="0" w:line="480" w:lineRule="auto"/>
        <w:ind w:left="0"/>
        <w:jc w:val="center"/>
        <w:rPr>
          <w:rFonts w:ascii="Times New Roman" w:hAnsi="Times New Roman" w:cs="Times New Roman"/>
          <w:b/>
          <w:sz w:val="20"/>
          <w:szCs w:val="20"/>
          <w:lang w:val="en-US"/>
        </w:rPr>
      </w:pPr>
      <w:bookmarkStart w:id="0" w:name="_Hlk115265351"/>
      <w:r w:rsidRPr="00B20544">
        <w:rPr>
          <w:rFonts w:ascii="Times New Roman" w:hAnsi="Times New Roman" w:cs="Times New Roman"/>
          <w:b/>
          <w:sz w:val="20"/>
          <w:szCs w:val="20"/>
        </w:rPr>
        <w:t>Investigations on the corrosion</w:t>
      </w:r>
      <w:r w:rsidRPr="00B20544">
        <w:rPr>
          <w:rFonts w:ascii="Times New Roman" w:hAnsi="Times New Roman" w:cs="Times New Roman"/>
          <w:b/>
          <w:sz w:val="20"/>
          <w:szCs w:val="20"/>
          <w:lang w:val="en-US"/>
        </w:rPr>
        <w:t xml:space="preserve">, mechanical, and microstructural properties of aluminum 7075–carbon nanotube nanocomposites for robots in corrosive environments </w:t>
      </w:r>
    </w:p>
    <w:p w14:paraId="7CC6FABB" w14:textId="77777777" w:rsidR="008F3F88" w:rsidRPr="00B20544" w:rsidRDefault="008F3F88" w:rsidP="008F3F88">
      <w:pPr>
        <w:widowControl w:val="0"/>
        <w:autoSpaceDE w:val="0"/>
        <w:autoSpaceDN w:val="0"/>
        <w:adjustRightInd w:val="0"/>
        <w:spacing w:after="0" w:line="240" w:lineRule="auto"/>
        <w:jc w:val="center"/>
        <w:rPr>
          <w:rFonts w:ascii="Times New Roman" w:eastAsia="CIDFont+F3" w:hAnsi="Times New Roman" w:cs="Times New Roman"/>
          <w:i/>
          <w:sz w:val="20"/>
          <w:szCs w:val="20"/>
          <w:lang w:val="en-US"/>
        </w:rPr>
      </w:pPr>
      <w:r w:rsidRPr="00B20544">
        <w:rPr>
          <w:rFonts w:ascii="Times New Roman" w:eastAsia="CIDFont+F3" w:hAnsi="Times New Roman" w:cs="Times New Roman"/>
          <w:i/>
          <w:sz w:val="20"/>
          <w:szCs w:val="20"/>
          <w:lang w:val="en-US"/>
        </w:rPr>
        <w:t>Arun David, Satheesh Kumar Gopal</w:t>
      </w:r>
      <w:r w:rsidRPr="00B20544">
        <w:rPr>
          <w:rFonts w:ascii="Times New Roman" w:eastAsia="CIDFont+F3" w:hAnsi="Times New Roman" w:cs="Times New Roman"/>
          <w:sz w:val="20"/>
          <w:szCs w:val="20"/>
          <w:vertAlign w:val="superscript"/>
          <w:lang w:val="en-US"/>
        </w:rPr>
        <w:sym w:font="Wingdings" w:char="F02A"/>
      </w:r>
      <w:r w:rsidRPr="00B20544">
        <w:rPr>
          <w:rFonts w:ascii="Times New Roman" w:eastAsia="CIDFont+F3" w:hAnsi="Times New Roman" w:cs="Times New Roman"/>
          <w:i/>
          <w:sz w:val="20"/>
          <w:szCs w:val="20"/>
          <w:lang w:val="en-US"/>
        </w:rPr>
        <w:t xml:space="preserve">, </w:t>
      </w:r>
      <w:proofErr w:type="spellStart"/>
      <w:r w:rsidRPr="00B20544">
        <w:rPr>
          <w:rFonts w:ascii="Times New Roman" w:eastAsia="CIDFont+F3" w:hAnsi="Times New Roman" w:cs="Times New Roman"/>
          <w:i/>
          <w:sz w:val="20"/>
          <w:szCs w:val="20"/>
          <w:lang w:val="en-US"/>
        </w:rPr>
        <w:t>Poovazhagan</w:t>
      </w:r>
      <w:proofErr w:type="spellEnd"/>
      <w:r w:rsidRPr="00B20544">
        <w:rPr>
          <w:rFonts w:ascii="Times New Roman" w:eastAsia="CIDFont+F3" w:hAnsi="Times New Roman" w:cs="Times New Roman"/>
          <w:i/>
          <w:sz w:val="20"/>
          <w:szCs w:val="20"/>
          <w:lang w:val="en-US"/>
        </w:rPr>
        <w:t xml:space="preserve"> Lakshmanan, </w:t>
      </w:r>
      <w:r w:rsidRPr="00B20544">
        <w:rPr>
          <w:rFonts w:ascii="Times New Roman" w:eastAsia="CIDFont+F3" w:hAnsi="Times New Roman" w:cs="Times New Roman"/>
          <w:i/>
          <w:sz w:val="20"/>
          <w:szCs w:val="20"/>
          <w:lang w:val="en-US" w:eastAsia="zh-CN"/>
        </w:rPr>
        <w:t xml:space="preserve">and </w:t>
      </w:r>
      <w:proofErr w:type="spellStart"/>
      <w:r w:rsidRPr="00B20544">
        <w:rPr>
          <w:rFonts w:ascii="Times New Roman" w:eastAsia="CIDFont+F3" w:hAnsi="Times New Roman" w:cs="Times New Roman"/>
          <w:i/>
          <w:sz w:val="20"/>
          <w:szCs w:val="20"/>
          <w:lang w:val="en-US"/>
        </w:rPr>
        <w:t>Amith</w:t>
      </w:r>
      <w:proofErr w:type="spellEnd"/>
      <w:r w:rsidRPr="00B20544">
        <w:rPr>
          <w:rFonts w:ascii="Times New Roman" w:eastAsia="CIDFont+F3" w:hAnsi="Times New Roman" w:cs="Times New Roman"/>
          <w:i/>
          <w:sz w:val="20"/>
          <w:szCs w:val="20"/>
          <w:lang w:val="en-US"/>
        </w:rPr>
        <w:t xml:space="preserve"> Sukumaran </w:t>
      </w:r>
      <w:proofErr w:type="spellStart"/>
      <w:r w:rsidRPr="00B20544">
        <w:rPr>
          <w:rFonts w:ascii="Times New Roman" w:eastAsia="CIDFont+F3" w:hAnsi="Times New Roman" w:cs="Times New Roman"/>
          <w:i/>
          <w:sz w:val="20"/>
          <w:szCs w:val="20"/>
          <w:lang w:val="en-US"/>
        </w:rPr>
        <w:t>Chenbagam</w:t>
      </w:r>
      <w:proofErr w:type="spellEnd"/>
    </w:p>
    <w:p w14:paraId="788DE206" w14:textId="77777777" w:rsidR="008F3F88" w:rsidRPr="00B20544" w:rsidRDefault="008F3F88" w:rsidP="008F3F88">
      <w:pPr>
        <w:widowControl w:val="0"/>
        <w:autoSpaceDE w:val="0"/>
        <w:autoSpaceDN w:val="0"/>
        <w:adjustRightInd w:val="0"/>
        <w:spacing w:after="0" w:line="240" w:lineRule="auto"/>
        <w:rPr>
          <w:rFonts w:ascii="Times New Roman" w:eastAsia="CIDFont+F3" w:hAnsi="Times New Roman" w:cs="Times New Roman"/>
          <w:sz w:val="19"/>
          <w:szCs w:val="19"/>
          <w:lang w:val="en-US"/>
        </w:rPr>
      </w:pPr>
      <w:r w:rsidRPr="00B20544">
        <w:rPr>
          <w:rFonts w:ascii="Times New Roman" w:eastAsia="CIDFont+F3" w:hAnsi="Times New Roman" w:cs="Times New Roman"/>
          <w:sz w:val="19"/>
          <w:szCs w:val="19"/>
          <w:lang w:val="en-US"/>
        </w:rPr>
        <w:t xml:space="preserve">Sri </w:t>
      </w:r>
      <w:proofErr w:type="spellStart"/>
      <w:r w:rsidRPr="00B20544">
        <w:rPr>
          <w:rFonts w:ascii="Times New Roman" w:eastAsia="CIDFont+F3" w:hAnsi="Times New Roman" w:cs="Times New Roman"/>
          <w:sz w:val="19"/>
          <w:szCs w:val="19"/>
          <w:lang w:val="en-US"/>
        </w:rPr>
        <w:t>Sivasubramaniya</w:t>
      </w:r>
      <w:proofErr w:type="spellEnd"/>
      <w:r w:rsidRPr="00B20544">
        <w:rPr>
          <w:rFonts w:ascii="Times New Roman" w:eastAsia="CIDFont+F3" w:hAnsi="Times New Roman" w:cs="Times New Roman"/>
          <w:sz w:val="19"/>
          <w:szCs w:val="19"/>
          <w:lang w:val="en-US"/>
        </w:rPr>
        <w:t xml:space="preserve"> Nadar College of Engineering, </w:t>
      </w:r>
      <w:proofErr w:type="spellStart"/>
      <w:r w:rsidRPr="00B20544">
        <w:rPr>
          <w:rFonts w:ascii="Times New Roman" w:eastAsia="CIDFont+F3" w:hAnsi="Times New Roman" w:cs="Times New Roman"/>
          <w:sz w:val="19"/>
          <w:szCs w:val="19"/>
          <w:lang w:val="en-US"/>
        </w:rPr>
        <w:t>Kalavakkam</w:t>
      </w:r>
      <w:proofErr w:type="spellEnd"/>
      <w:r w:rsidRPr="00B20544">
        <w:rPr>
          <w:rFonts w:ascii="Times New Roman" w:eastAsia="CIDFont+F3" w:hAnsi="Times New Roman" w:cs="Times New Roman"/>
          <w:sz w:val="19"/>
          <w:szCs w:val="19"/>
          <w:lang w:val="en-US"/>
        </w:rPr>
        <w:t>, Chennai–603110, India</w:t>
      </w:r>
    </w:p>
    <w:p w14:paraId="23DB0C50" w14:textId="77777777" w:rsidR="002C7E0D" w:rsidRDefault="002C7E0D" w:rsidP="00513A62">
      <w:pPr>
        <w:pStyle w:val="a3"/>
        <w:spacing w:after="0" w:line="480" w:lineRule="auto"/>
        <w:ind w:left="0"/>
        <w:jc w:val="center"/>
        <w:rPr>
          <w:rFonts w:ascii="Times New Roman" w:hAnsi="Times New Roman" w:cs="Times New Roman"/>
          <w:b/>
          <w:sz w:val="20"/>
          <w:szCs w:val="20"/>
        </w:rPr>
      </w:pPr>
    </w:p>
    <w:bookmarkEnd w:id="0"/>
    <w:p w14:paraId="477D2D23" w14:textId="6BAB4A04" w:rsidR="00D05E94" w:rsidRPr="00D05E94" w:rsidRDefault="00D05E94" w:rsidP="00D05E94">
      <w:pPr>
        <w:pStyle w:val="a3"/>
        <w:numPr>
          <w:ilvl w:val="0"/>
          <w:numId w:val="1"/>
        </w:numPr>
        <w:spacing w:line="360" w:lineRule="auto"/>
        <w:ind w:left="426" w:hanging="426"/>
        <w:jc w:val="both"/>
        <w:rPr>
          <w:rFonts w:ascii="Times New Roman" w:hAnsi="Times New Roman" w:cs="Times New Roman"/>
          <w:b/>
          <w:bCs/>
          <w:sz w:val="20"/>
          <w:szCs w:val="20"/>
        </w:rPr>
      </w:pPr>
      <w:r w:rsidRPr="00D05E94">
        <w:rPr>
          <w:rFonts w:ascii="Times New Roman" w:hAnsi="Times New Roman" w:cs="Times New Roman"/>
          <w:b/>
          <w:bCs/>
          <w:sz w:val="20"/>
          <w:szCs w:val="20"/>
        </w:rPr>
        <w:t>CNT TEM morphology</w:t>
      </w:r>
    </w:p>
    <w:p w14:paraId="67FD1514" w14:textId="2276AC0F" w:rsidR="00513A62" w:rsidRDefault="00513A62" w:rsidP="00D05E94">
      <w:pPr>
        <w:spacing w:line="360" w:lineRule="auto"/>
        <w:ind w:firstLine="426"/>
        <w:jc w:val="both"/>
        <w:rPr>
          <w:rFonts w:ascii="Times New Roman" w:hAnsi="Times New Roman" w:cs="Times New Roman"/>
          <w:sz w:val="20"/>
          <w:szCs w:val="20"/>
        </w:rPr>
      </w:pPr>
      <w:r>
        <w:rPr>
          <w:rFonts w:ascii="Times New Roman" w:hAnsi="Times New Roman" w:cs="Times New Roman"/>
          <w:sz w:val="20"/>
          <w:szCs w:val="20"/>
        </w:rPr>
        <w:t>T</w:t>
      </w:r>
      <w:r w:rsidR="004A2B57">
        <w:rPr>
          <w:rFonts w:ascii="Times New Roman" w:hAnsi="Times New Roman" w:cs="Times New Roman"/>
          <w:sz w:val="20"/>
          <w:szCs w:val="20"/>
        </w:rPr>
        <w:t>his is done t</w:t>
      </w:r>
      <w:r>
        <w:rPr>
          <w:rFonts w:ascii="Times New Roman" w:hAnsi="Times New Roman" w:cs="Times New Roman"/>
          <w:sz w:val="20"/>
          <w:szCs w:val="20"/>
        </w:rPr>
        <w:t xml:space="preserve">o </w:t>
      </w:r>
      <w:r w:rsidRPr="006971C0">
        <w:rPr>
          <w:rFonts w:ascii="Times New Roman" w:hAnsi="Times New Roman" w:cs="Times New Roman"/>
          <w:sz w:val="20"/>
          <w:szCs w:val="20"/>
        </w:rPr>
        <w:t>measure the dimensions of CNT</w:t>
      </w:r>
      <w:r w:rsidR="007011BB">
        <w:rPr>
          <w:rFonts w:ascii="Times New Roman" w:hAnsi="Times New Roman" w:cs="Times New Roman"/>
          <w:sz w:val="20"/>
          <w:szCs w:val="20"/>
        </w:rPr>
        <w:t>s</w:t>
      </w:r>
      <w:r w:rsidRPr="006971C0">
        <w:rPr>
          <w:rFonts w:ascii="Times New Roman" w:hAnsi="Times New Roman" w:cs="Times New Roman"/>
          <w:sz w:val="20"/>
          <w:szCs w:val="20"/>
        </w:rPr>
        <w:t xml:space="preserve"> using TEM morphology imag</w:t>
      </w:r>
      <w:bookmarkStart w:id="1" w:name="_GoBack"/>
      <w:bookmarkEnd w:id="1"/>
      <w:r w:rsidRPr="006971C0">
        <w:rPr>
          <w:rFonts w:ascii="Times New Roman" w:hAnsi="Times New Roman" w:cs="Times New Roman"/>
          <w:sz w:val="20"/>
          <w:szCs w:val="20"/>
        </w:rPr>
        <w:t>es, as</w:t>
      </w:r>
      <w:r w:rsidRPr="006971C0">
        <w:rPr>
          <w:rFonts w:ascii="Times New Roman" w:hAnsi="Times New Roman" w:cs="Times New Roman"/>
          <w:sz w:val="20"/>
          <w:szCs w:val="20"/>
          <w:shd w:val="clear" w:color="auto" w:fill="FFFFFF"/>
        </w:rPr>
        <w:t xml:space="preserve"> shown in Fig</w:t>
      </w:r>
      <w:r>
        <w:rPr>
          <w:rFonts w:ascii="Times New Roman" w:hAnsi="Times New Roman" w:cs="Times New Roman"/>
          <w:sz w:val="20"/>
          <w:szCs w:val="20"/>
          <w:shd w:val="clear" w:color="auto" w:fill="FFFFFF"/>
        </w:rPr>
        <w:t>.</w:t>
      </w:r>
      <w:r w:rsidRPr="006971C0">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S1.</w:t>
      </w:r>
      <w:r w:rsidRPr="006971C0">
        <w:rPr>
          <w:rFonts w:ascii="Times New Roman" w:hAnsi="Times New Roman" w:cs="Times New Roman"/>
          <w:sz w:val="20"/>
          <w:szCs w:val="20"/>
        </w:rPr>
        <w:t xml:space="preserve"> After analys</w:t>
      </w:r>
      <w:r>
        <w:rPr>
          <w:rFonts w:ascii="Times New Roman" w:hAnsi="Times New Roman" w:cs="Times New Roman"/>
          <w:sz w:val="20"/>
          <w:szCs w:val="20"/>
        </w:rPr>
        <w:t>ing</w:t>
      </w:r>
      <w:r w:rsidRPr="006971C0">
        <w:rPr>
          <w:rFonts w:ascii="Times New Roman" w:hAnsi="Times New Roman" w:cs="Times New Roman"/>
          <w:sz w:val="20"/>
          <w:szCs w:val="20"/>
        </w:rPr>
        <w:t xml:space="preserve"> more than 20 TEM images,</w:t>
      </w:r>
      <w:r>
        <w:rPr>
          <w:rFonts w:ascii="Times New Roman" w:hAnsi="Times New Roman" w:cs="Times New Roman"/>
          <w:sz w:val="20"/>
          <w:szCs w:val="20"/>
        </w:rPr>
        <w:t xml:space="preserve"> </w:t>
      </w:r>
      <w:r w:rsidR="004A2B57">
        <w:rPr>
          <w:rFonts w:ascii="Times New Roman" w:hAnsi="Times New Roman" w:cs="Times New Roman"/>
          <w:sz w:val="20"/>
          <w:szCs w:val="20"/>
        </w:rPr>
        <w:t xml:space="preserve">the </w:t>
      </w:r>
      <w:r w:rsidRPr="006971C0">
        <w:rPr>
          <w:rFonts w:ascii="Times New Roman" w:hAnsi="Times New Roman" w:cs="Times New Roman"/>
          <w:sz w:val="20"/>
          <w:szCs w:val="20"/>
        </w:rPr>
        <w:t>presence of smaller diameter CNT</w:t>
      </w:r>
      <w:r w:rsidR="007011BB">
        <w:rPr>
          <w:rFonts w:ascii="Times New Roman" w:hAnsi="Times New Roman" w:cs="Times New Roman"/>
          <w:sz w:val="20"/>
          <w:szCs w:val="20"/>
        </w:rPr>
        <w:t>s</w:t>
      </w:r>
      <w:r w:rsidRPr="006971C0">
        <w:rPr>
          <w:rFonts w:ascii="Times New Roman" w:hAnsi="Times New Roman" w:cs="Times New Roman"/>
          <w:sz w:val="20"/>
          <w:szCs w:val="20"/>
        </w:rPr>
        <w:t xml:space="preserve"> as low as 4</w:t>
      </w:r>
      <w:r>
        <w:rPr>
          <w:rFonts w:ascii="Times New Roman" w:hAnsi="Times New Roman" w:cs="Times New Roman"/>
          <w:sz w:val="20"/>
          <w:szCs w:val="20"/>
        </w:rPr>
        <w:t xml:space="preserve"> </w:t>
      </w:r>
      <w:r w:rsidRPr="006971C0">
        <w:rPr>
          <w:rFonts w:ascii="Times New Roman" w:hAnsi="Times New Roman" w:cs="Times New Roman"/>
          <w:sz w:val="20"/>
          <w:szCs w:val="20"/>
        </w:rPr>
        <w:t>nm, and higher value up to 20</w:t>
      </w:r>
      <w:r>
        <w:rPr>
          <w:rFonts w:ascii="Times New Roman" w:hAnsi="Times New Roman" w:cs="Times New Roman"/>
          <w:sz w:val="20"/>
          <w:szCs w:val="20"/>
        </w:rPr>
        <w:t xml:space="preserve"> </w:t>
      </w:r>
      <w:r w:rsidRPr="006971C0">
        <w:rPr>
          <w:rFonts w:ascii="Times New Roman" w:hAnsi="Times New Roman" w:cs="Times New Roman"/>
          <w:sz w:val="20"/>
          <w:szCs w:val="20"/>
        </w:rPr>
        <w:t>nm</w:t>
      </w:r>
      <w:r w:rsidR="004A2B57">
        <w:rPr>
          <w:rFonts w:ascii="Times New Roman" w:hAnsi="Times New Roman" w:cs="Times New Roman"/>
          <w:sz w:val="20"/>
          <w:szCs w:val="20"/>
        </w:rPr>
        <w:t xml:space="preserve"> is </w:t>
      </w:r>
      <w:r w:rsidR="004A2B57" w:rsidRPr="006971C0">
        <w:rPr>
          <w:rFonts w:ascii="Times New Roman" w:hAnsi="Times New Roman" w:cs="Times New Roman"/>
          <w:sz w:val="20"/>
          <w:szCs w:val="20"/>
        </w:rPr>
        <w:t>conclude</w:t>
      </w:r>
      <w:r w:rsidR="004A2B57">
        <w:rPr>
          <w:rFonts w:ascii="Times New Roman" w:hAnsi="Times New Roman" w:cs="Times New Roman"/>
          <w:sz w:val="20"/>
          <w:szCs w:val="20"/>
        </w:rPr>
        <w:t>d</w:t>
      </w:r>
      <w:r w:rsidRPr="006971C0">
        <w:rPr>
          <w:rFonts w:ascii="Times New Roman" w:hAnsi="Times New Roman" w:cs="Times New Roman"/>
          <w:sz w:val="20"/>
          <w:szCs w:val="20"/>
        </w:rPr>
        <w:t xml:space="preserve">. </w:t>
      </w:r>
    </w:p>
    <w:p w14:paraId="216A88BC" w14:textId="6DD50F94" w:rsidR="00513A62" w:rsidRDefault="00513A62" w:rsidP="00513A62">
      <w:pPr>
        <w:spacing w:line="360" w:lineRule="auto"/>
        <w:jc w:val="center"/>
        <w:rPr>
          <w:rFonts w:ascii="Times New Roman" w:hAnsi="Times New Roman" w:cs="Times New Roman"/>
          <w:sz w:val="20"/>
          <w:szCs w:val="20"/>
        </w:rPr>
      </w:pPr>
      <w:r w:rsidRPr="00753B47">
        <w:rPr>
          <w:rFonts w:ascii="Times New Roman" w:hAnsi="Times New Roman" w:cs="Times New Roman"/>
          <w:noProof/>
          <w:color w:val="FF0000"/>
          <w:sz w:val="24"/>
          <w:szCs w:val="24"/>
        </w:rPr>
        <w:drawing>
          <wp:inline distT="0" distB="0" distL="0" distR="0" wp14:anchorId="5E1DE462" wp14:editId="086BC915">
            <wp:extent cx="3600000" cy="3600000"/>
            <wp:effectExtent l="0" t="0" r="635" b="635"/>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689BA07E" w14:textId="755147FD" w:rsidR="00513A62" w:rsidRDefault="00513A62" w:rsidP="00513A62">
      <w:pPr>
        <w:spacing w:after="0" w:line="480" w:lineRule="auto"/>
        <w:jc w:val="center"/>
        <w:rPr>
          <w:rFonts w:ascii="Times New Roman" w:hAnsi="Times New Roman" w:cs="Times New Roman"/>
          <w:b/>
          <w:bCs/>
          <w:sz w:val="20"/>
          <w:szCs w:val="20"/>
        </w:rPr>
      </w:pPr>
      <w:r>
        <w:rPr>
          <w:rFonts w:ascii="Times New Roman" w:hAnsi="Times New Roman" w:cs="Times New Roman"/>
          <w:b/>
          <w:bCs/>
          <w:sz w:val="20"/>
          <w:szCs w:val="20"/>
        </w:rPr>
        <w:t>Fig. S1. TEM of the CNT</w:t>
      </w:r>
      <w:r w:rsidR="007011BB">
        <w:rPr>
          <w:rFonts w:ascii="Times New Roman" w:hAnsi="Times New Roman" w:cs="Times New Roman"/>
          <w:b/>
          <w:bCs/>
          <w:sz w:val="20"/>
          <w:szCs w:val="20"/>
        </w:rPr>
        <w:t>s</w:t>
      </w:r>
      <w:r>
        <w:rPr>
          <w:rFonts w:ascii="Times New Roman" w:hAnsi="Times New Roman" w:cs="Times New Roman"/>
          <w:b/>
          <w:bCs/>
          <w:sz w:val="20"/>
          <w:szCs w:val="20"/>
        </w:rPr>
        <w:t>.</w:t>
      </w:r>
    </w:p>
    <w:p w14:paraId="19377646" w14:textId="3DB38E2C" w:rsidR="004B799A" w:rsidRPr="004B799A" w:rsidRDefault="004B799A" w:rsidP="004B799A">
      <w:pPr>
        <w:pStyle w:val="a3"/>
        <w:numPr>
          <w:ilvl w:val="0"/>
          <w:numId w:val="1"/>
        </w:numPr>
        <w:spacing w:after="0" w:line="480" w:lineRule="auto"/>
        <w:ind w:left="426" w:hanging="426"/>
        <w:jc w:val="both"/>
        <w:rPr>
          <w:rFonts w:ascii="Times New Roman" w:hAnsi="Times New Roman" w:cs="Times New Roman"/>
          <w:b/>
          <w:bCs/>
          <w:sz w:val="20"/>
          <w:szCs w:val="20"/>
        </w:rPr>
      </w:pPr>
      <w:r w:rsidRPr="004B799A">
        <w:rPr>
          <w:rFonts w:ascii="Times New Roman" w:hAnsi="Times New Roman" w:cs="Times New Roman"/>
          <w:b/>
          <w:bCs/>
          <w:sz w:val="20"/>
          <w:szCs w:val="20"/>
        </w:rPr>
        <w:t>Characterization of CNT</w:t>
      </w:r>
      <w:r w:rsidR="007011BB">
        <w:rPr>
          <w:rFonts w:ascii="Times New Roman" w:hAnsi="Times New Roman" w:cs="Times New Roman"/>
          <w:b/>
          <w:bCs/>
          <w:sz w:val="20"/>
          <w:szCs w:val="20"/>
        </w:rPr>
        <w:t>s</w:t>
      </w:r>
    </w:p>
    <w:p w14:paraId="7B712D99" w14:textId="72515BB1" w:rsidR="0058196D" w:rsidRPr="00EE4FC5" w:rsidRDefault="0058196D" w:rsidP="0058196D">
      <w:pPr>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From the Fig. 1(c) in the manuscript, t</w:t>
      </w:r>
      <w:r w:rsidRPr="00EE4FC5">
        <w:rPr>
          <w:rFonts w:ascii="Times New Roman" w:hAnsi="Times New Roman" w:cs="Times New Roman"/>
          <w:sz w:val="20"/>
          <w:szCs w:val="20"/>
        </w:rPr>
        <w:t>he 2</w:t>
      </w:r>
      <w:r w:rsidRPr="00387FEB">
        <w:rPr>
          <w:rFonts w:ascii="Times New Roman" w:hAnsi="Times New Roman" w:cs="Times New Roman"/>
          <w:i/>
          <w:sz w:val="20"/>
          <w:szCs w:val="20"/>
        </w:rPr>
        <w:t>θ</w:t>
      </w:r>
      <w:r w:rsidRPr="00EE4FC5">
        <w:rPr>
          <w:rFonts w:ascii="Times New Roman" w:hAnsi="Times New Roman" w:cs="Times New Roman"/>
          <w:sz w:val="20"/>
          <w:szCs w:val="20"/>
        </w:rPr>
        <w:t xml:space="preserve"> peaks at 26 º (002) and 43.8 º (100) refer to the reflection of the graphitic structures. There are additional peaks at 53.9 º (004) and 77.6 º (110) indicating the diffraction of graphite.</w:t>
      </w:r>
    </w:p>
    <w:p w14:paraId="3FEF3CD2" w14:textId="592C161D" w:rsidR="0058196D" w:rsidRPr="00EE4FC5" w:rsidRDefault="0058196D" w:rsidP="0058196D">
      <w:pPr>
        <w:spacing w:after="0" w:line="480" w:lineRule="auto"/>
        <w:ind w:firstLine="720"/>
        <w:jc w:val="both"/>
        <w:rPr>
          <w:rFonts w:ascii="Times New Roman" w:hAnsi="Times New Roman" w:cs="Times New Roman"/>
          <w:sz w:val="20"/>
          <w:szCs w:val="20"/>
        </w:rPr>
      </w:pPr>
      <w:r w:rsidRPr="00F43D3E">
        <w:rPr>
          <w:rFonts w:ascii="Times New Roman" w:hAnsi="Times New Roman" w:cs="Times New Roman"/>
          <w:sz w:val="20"/>
          <w:szCs w:val="20"/>
        </w:rPr>
        <w:t xml:space="preserve">Fig. 1(a) shows the </w:t>
      </w:r>
      <w:r w:rsidR="007011BB">
        <w:rPr>
          <w:rFonts w:ascii="Times New Roman" w:hAnsi="Times New Roman" w:cs="Times New Roman"/>
          <w:sz w:val="20"/>
          <w:szCs w:val="20"/>
        </w:rPr>
        <w:t>m</w:t>
      </w:r>
      <w:r w:rsidRPr="00F43D3E">
        <w:rPr>
          <w:rFonts w:ascii="Times New Roman" w:hAnsi="Times New Roman" w:cs="Times New Roman"/>
          <w:sz w:val="20"/>
          <w:szCs w:val="20"/>
        </w:rPr>
        <w:t>ultiwall CNT</w:t>
      </w:r>
      <w:r w:rsidR="007011BB">
        <w:rPr>
          <w:rFonts w:ascii="Times New Roman" w:hAnsi="Times New Roman" w:cs="Times New Roman"/>
          <w:sz w:val="20"/>
          <w:szCs w:val="20"/>
        </w:rPr>
        <w:t>s</w:t>
      </w:r>
      <w:r w:rsidRPr="00F43D3E">
        <w:rPr>
          <w:rFonts w:ascii="Times New Roman" w:hAnsi="Times New Roman" w:cs="Times New Roman"/>
          <w:sz w:val="20"/>
          <w:szCs w:val="20"/>
        </w:rPr>
        <w:t xml:space="preserve"> and the enlarged view is shown in Fig. 1(b). The Raman spectroscopy of the </w:t>
      </w:r>
      <w:r w:rsidR="007011BB">
        <w:rPr>
          <w:rFonts w:ascii="Times New Roman" w:hAnsi="Times New Roman" w:cs="Times New Roman"/>
          <w:sz w:val="20"/>
          <w:szCs w:val="20"/>
        </w:rPr>
        <w:t>m</w:t>
      </w:r>
      <w:r w:rsidRPr="00F43D3E">
        <w:rPr>
          <w:rFonts w:ascii="Times New Roman" w:hAnsi="Times New Roman" w:cs="Times New Roman"/>
          <w:sz w:val="20"/>
          <w:szCs w:val="20"/>
        </w:rPr>
        <w:t xml:space="preserve">ultiwall CNT at room temperature is depicted in Fig. </w:t>
      </w:r>
      <w:r w:rsidR="00B21309" w:rsidRPr="00F43D3E">
        <w:rPr>
          <w:rFonts w:ascii="Times New Roman" w:hAnsi="Times New Roman" w:cs="Times New Roman"/>
          <w:sz w:val="20"/>
          <w:szCs w:val="20"/>
        </w:rPr>
        <w:t>1</w:t>
      </w:r>
      <w:r w:rsidRPr="00F43D3E">
        <w:rPr>
          <w:rFonts w:ascii="Times New Roman" w:hAnsi="Times New Roman" w:cs="Times New Roman"/>
          <w:sz w:val="20"/>
          <w:szCs w:val="20"/>
        </w:rPr>
        <w:t>(</w:t>
      </w:r>
      <w:r w:rsidR="00B21309" w:rsidRPr="00F43D3E">
        <w:rPr>
          <w:rFonts w:ascii="Times New Roman" w:hAnsi="Times New Roman" w:cs="Times New Roman"/>
          <w:sz w:val="20"/>
          <w:szCs w:val="20"/>
        </w:rPr>
        <w:t>d</w:t>
      </w:r>
      <w:r w:rsidRPr="00F43D3E">
        <w:rPr>
          <w:rFonts w:ascii="Times New Roman" w:hAnsi="Times New Roman" w:cs="Times New Roman"/>
          <w:sz w:val="20"/>
          <w:szCs w:val="20"/>
        </w:rPr>
        <w:t>). In the Raman spectrum of MWCNTs, two typical graphite bands can be seen: the band at 1347 cm</w:t>
      </w:r>
      <w:r w:rsidR="007011BB">
        <w:rPr>
          <w:rFonts w:ascii="Times New Roman" w:hAnsi="Times New Roman" w:cs="Times New Roman"/>
          <w:sz w:val="20"/>
          <w:szCs w:val="20"/>
          <w:vertAlign w:val="superscript"/>
        </w:rPr>
        <w:t>–</w:t>
      </w:r>
      <w:r w:rsidRPr="00F43D3E">
        <w:rPr>
          <w:rFonts w:ascii="Times New Roman" w:hAnsi="Times New Roman" w:cs="Times New Roman"/>
          <w:sz w:val="20"/>
          <w:szCs w:val="20"/>
          <w:vertAlign w:val="superscript"/>
        </w:rPr>
        <w:t>1</w:t>
      </w:r>
      <w:r w:rsidRPr="00F43D3E">
        <w:rPr>
          <w:rFonts w:ascii="Times New Roman" w:hAnsi="Times New Roman" w:cs="Times New Roman"/>
          <w:sz w:val="20"/>
          <w:szCs w:val="20"/>
        </w:rPr>
        <w:t xml:space="preserve"> (D band), which is activated by the </w:t>
      </w:r>
      <w:r w:rsidRPr="00F43D3E">
        <w:rPr>
          <w:rFonts w:ascii="Times New Roman" w:hAnsi="Times New Roman" w:cs="Times New Roman"/>
          <w:sz w:val="20"/>
          <w:szCs w:val="20"/>
        </w:rPr>
        <w:lastRenderedPageBreak/>
        <w:t>presence of disorder in carbon systems, and the band at 1575 cm</w:t>
      </w:r>
      <w:r w:rsidR="007011BB">
        <w:rPr>
          <w:rFonts w:ascii="Times New Roman" w:hAnsi="Times New Roman" w:cs="Times New Roman"/>
          <w:sz w:val="20"/>
          <w:szCs w:val="20"/>
          <w:vertAlign w:val="superscript"/>
        </w:rPr>
        <w:t>–</w:t>
      </w:r>
      <w:r w:rsidRPr="00F43D3E">
        <w:rPr>
          <w:rFonts w:ascii="Times New Roman" w:hAnsi="Times New Roman" w:cs="Times New Roman"/>
          <w:sz w:val="20"/>
          <w:szCs w:val="20"/>
          <w:vertAlign w:val="superscript"/>
        </w:rPr>
        <w:t>1</w:t>
      </w:r>
      <w:r w:rsidRPr="00F43D3E">
        <w:rPr>
          <w:rFonts w:ascii="Times New Roman" w:hAnsi="Times New Roman" w:cs="Times New Roman"/>
          <w:sz w:val="20"/>
          <w:szCs w:val="20"/>
        </w:rPr>
        <w:t xml:space="preserve"> (G band), which is assigned to the in-plane vibration of the C</w:t>
      </w:r>
      <w:r w:rsidR="007011BB">
        <w:rPr>
          <w:rFonts w:ascii="Times New Roman" w:hAnsi="Times New Roman" w:cs="Times New Roman"/>
          <w:sz w:val="20"/>
          <w:szCs w:val="20"/>
        </w:rPr>
        <w:t>–</w:t>
      </w:r>
      <w:r w:rsidRPr="00F43D3E">
        <w:rPr>
          <w:rFonts w:ascii="Times New Roman" w:hAnsi="Times New Roman" w:cs="Times New Roman"/>
          <w:sz w:val="20"/>
          <w:szCs w:val="20"/>
        </w:rPr>
        <w:t>C band and the intensity of the band is 1383.69. The 2D band, which is the overtone of the D band, can be seen in the Raman spectra at a wavelength of 2704 cm</w:t>
      </w:r>
      <w:r w:rsidR="007011BB">
        <w:rPr>
          <w:rFonts w:ascii="Times New Roman" w:hAnsi="Times New Roman" w:cs="Times New Roman"/>
          <w:sz w:val="20"/>
          <w:szCs w:val="20"/>
          <w:vertAlign w:val="superscript"/>
        </w:rPr>
        <w:t>–</w:t>
      </w:r>
      <w:r w:rsidRPr="00F43D3E">
        <w:rPr>
          <w:rFonts w:ascii="Times New Roman" w:hAnsi="Times New Roman" w:cs="Times New Roman"/>
          <w:sz w:val="20"/>
          <w:szCs w:val="20"/>
          <w:vertAlign w:val="superscript"/>
        </w:rPr>
        <w:t xml:space="preserve">1 </w:t>
      </w:r>
      <w:r w:rsidRPr="00F43D3E">
        <w:rPr>
          <w:rFonts w:ascii="Times New Roman" w:hAnsi="Times New Roman" w:cs="Times New Roman"/>
          <w:sz w:val="20"/>
          <w:szCs w:val="20"/>
        </w:rPr>
        <w:t xml:space="preserve">and the intensity is 419.77. These bands were found in the powder of the MWCNTs as it </w:t>
      </w:r>
      <w:r w:rsidR="00054661">
        <w:rPr>
          <w:rFonts w:ascii="Times New Roman" w:hAnsi="Times New Roman" w:cs="Times New Roman"/>
          <w:sz w:val="20"/>
          <w:szCs w:val="20"/>
        </w:rPr>
        <w:t>is</w:t>
      </w:r>
      <w:r w:rsidRPr="00F43D3E">
        <w:rPr>
          <w:rFonts w:ascii="Times New Roman" w:hAnsi="Times New Roman" w:cs="Times New Roman"/>
          <w:sz w:val="20"/>
          <w:szCs w:val="20"/>
        </w:rPr>
        <w:t xml:space="preserve"> received.</w:t>
      </w:r>
    </w:p>
    <w:p w14:paraId="1E470FB4" w14:textId="4E96FCE5" w:rsidR="00E64B5F" w:rsidRPr="004B799A" w:rsidRDefault="00D05E94" w:rsidP="004B799A">
      <w:pPr>
        <w:pStyle w:val="a3"/>
        <w:numPr>
          <w:ilvl w:val="0"/>
          <w:numId w:val="1"/>
        </w:numPr>
        <w:spacing w:after="0" w:line="480" w:lineRule="auto"/>
        <w:ind w:left="426" w:hanging="426"/>
        <w:rPr>
          <w:rFonts w:ascii="Times New Roman" w:hAnsi="Times New Roman" w:cs="Times New Roman"/>
          <w:b/>
          <w:bCs/>
          <w:sz w:val="20"/>
          <w:szCs w:val="20"/>
        </w:rPr>
      </w:pPr>
      <w:r w:rsidRPr="004B799A">
        <w:rPr>
          <w:rFonts w:ascii="Times New Roman" w:hAnsi="Times New Roman" w:cs="Times New Roman"/>
          <w:b/>
          <w:bCs/>
          <w:sz w:val="20"/>
          <w:szCs w:val="20"/>
        </w:rPr>
        <w:t>Aluminium Nanocomposites (ANC) fabrication process</w:t>
      </w:r>
    </w:p>
    <w:p w14:paraId="36610BA2" w14:textId="4FB7EB97" w:rsidR="00D05E94" w:rsidRDefault="00D05E94" w:rsidP="00D34C0E">
      <w:pPr>
        <w:spacing w:after="0" w:line="480" w:lineRule="auto"/>
        <w:ind w:firstLine="426"/>
        <w:jc w:val="both"/>
        <w:rPr>
          <w:rFonts w:ascii="Times New Roman" w:hAnsi="Times New Roman" w:cs="Times New Roman"/>
          <w:sz w:val="20"/>
          <w:szCs w:val="20"/>
        </w:rPr>
      </w:pPr>
      <w:r w:rsidRPr="00D05E94">
        <w:rPr>
          <w:rFonts w:ascii="Times New Roman" w:hAnsi="Times New Roman" w:cs="Times New Roman"/>
          <w:sz w:val="20"/>
          <w:szCs w:val="20"/>
        </w:rPr>
        <w:t>RUMS method is utilized to synthesize Al7075/CNT</w:t>
      </w:r>
      <w:r w:rsidR="007011BB">
        <w:rPr>
          <w:rFonts w:ascii="Times New Roman" w:hAnsi="Times New Roman" w:cs="Times New Roman"/>
          <w:sz w:val="20"/>
          <w:szCs w:val="20"/>
        </w:rPr>
        <w:t>s</w:t>
      </w:r>
      <w:r w:rsidRPr="00D05E94">
        <w:rPr>
          <w:rFonts w:ascii="Times New Roman" w:hAnsi="Times New Roman" w:cs="Times New Roman"/>
          <w:sz w:val="20"/>
          <w:szCs w:val="20"/>
        </w:rPr>
        <w:t xml:space="preserve">. Following are the components of this casting machine: resistance furnace, SS310 crucible, box type heat treatment furnace, and an Ultrasonic probe with mechanical stirrer as shown in Fig. S2. </w:t>
      </w:r>
    </w:p>
    <w:p w14:paraId="031A8944" w14:textId="77777777" w:rsidR="00D05E94" w:rsidRDefault="00D05E94" w:rsidP="00D05E94">
      <w:pPr>
        <w:spacing w:after="0" w:line="480" w:lineRule="auto"/>
        <w:jc w:val="center"/>
        <w:rPr>
          <w:rFonts w:ascii="Times New Roman" w:hAnsi="Times New Roman" w:cs="Times New Roman"/>
          <w:sz w:val="20"/>
          <w:szCs w:val="20"/>
        </w:rPr>
      </w:pPr>
      <w:commentRangeStart w:id="2"/>
      <w:r>
        <w:rPr>
          <w:rFonts w:ascii="Times New Roman" w:hAnsi="Times New Roman" w:cs="Times New Roman"/>
          <w:noProof/>
          <w:sz w:val="20"/>
          <w:szCs w:val="20"/>
        </w:rPr>
        <w:drawing>
          <wp:inline distT="0" distB="0" distL="0" distR="0" wp14:anchorId="16931740" wp14:editId="2093A9C5">
            <wp:extent cx="3918347" cy="360426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8792" cy="3613868"/>
                    </a:xfrm>
                    <a:prstGeom prst="rect">
                      <a:avLst/>
                    </a:prstGeom>
                  </pic:spPr>
                </pic:pic>
              </a:graphicData>
            </a:graphic>
          </wp:inline>
        </w:drawing>
      </w:r>
      <w:commentRangeEnd w:id="2"/>
      <w:r w:rsidR="007011BB">
        <w:rPr>
          <w:rStyle w:val="aa"/>
        </w:rPr>
        <w:commentReference w:id="2"/>
      </w:r>
    </w:p>
    <w:p w14:paraId="2C10AB94" w14:textId="451DF9DE" w:rsidR="00D05E94" w:rsidRPr="002E1896" w:rsidRDefault="00D05E94" w:rsidP="00D05E94">
      <w:pPr>
        <w:spacing w:after="0" w:line="480" w:lineRule="auto"/>
        <w:jc w:val="center"/>
        <w:rPr>
          <w:rFonts w:ascii="Times New Roman" w:hAnsi="Times New Roman" w:cs="Times New Roman"/>
          <w:b/>
          <w:bCs/>
          <w:sz w:val="20"/>
          <w:szCs w:val="20"/>
        </w:rPr>
      </w:pPr>
      <w:r w:rsidRPr="004F2C01">
        <w:rPr>
          <w:rFonts w:ascii="Times New Roman" w:hAnsi="Times New Roman" w:cs="Times New Roman"/>
          <w:b/>
          <w:bCs/>
          <w:sz w:val="20"/>
          <w:szCs w:val="20"/>
        </w:rPr>
        <w:t xml:space="preserve">Fig. </w:t>
      </w:r>
      <w:r>
        <w:rPr>
          <w:rFonts w:ascii="Times New Roman" w:hAnsi="Times New Roman" w:cs="Times New Roman"/>
          <w:b/>
          <w:bCs/>
          <w:sz w:val="20"/>
          <w:szCs w:val="20"/>
        </w:rPr>
        <w:t>S2</w:t>
      </w:r>
      <w:r w:rsidRPr="004F2C01">
        <w:rPr>
          <w:rFonts w:ascii="Times New Roman" w:hAnsi="Times New Roman" w:cs="Times New Roman"/>
          <w:b/>
          <w:bCs/>
          <w:sz w:val="20"/>
          <w:szCs w:val="20"/>
        </w:rPr>
        <w:t>. RUMS machine and its component.</w:t>
      </w:r>
    </w:p>
    <w:p w14:paraId="4055D6C5" w14:textId="364734DD" w:rsidR="00D05E94" w:rsidRPr="00D05E94" w:rsidRDefault="00D05E94" w:rsidP="00D05E94">
      <w:pPr>
        <w:spacing w:after="0" w:line="480" w:lineRule="auto"/>
        <w:ind w:firstLine="426"/>
        <w:jc w:val="both"/>
        <w:rPr>
          <w:rFonts w:ascii="Times New Roman" w:hAnsi="Times New Roman" w:cs="Times New Roman"/>
          <w:sz w:val="20"/>
          <w:szCs w:val="20"/>
        </w:rPr>
      </w:pPr>
      <w:r w:rsidRPr="00D05E94">
        <w:rPr>
          <w:rFonts w:ascii="Times New Roman" w:hAnsi="Times New Roman" w:cs="Times New Roman"/>
          <w:sz w:val="20"/>
          <w:szCs w:val="20"/>
        </w:rPr>
        <w:t xml:space="preserve">Wrought Al7075 alloy is sliced and made it into small cubes weighing around 1.3 kg each and is placed in the melting-pot and melted at 750ºC in the furnace. The CNT were weighed and is preheated at 850ºC for 10 min and added to the molten Al7075. For the entire procedure, the argon gas is used as a protecting agent at a flow rate of 1 </w:t>
      </w:r>
      <w:proofErr w:type="spellStart"/>
      <w:r w:rsidR="007011BB">
        <w:rPr>
          <w:rFonts w:ascii="Times New Roman" w:hAnsi="Times New Roman" w:cs="Times New Roman" w:hint="eastAsia"/>
          <w:sz w:val="20"/>
          <w:szCs w:val="20"/>
          <w:lang w:eastAsia="zh-CN"/>
        </w:rPr>
        <w:t>L</w:t>
      </w:r>
      <w:r w:rsidR="007011BB">
        <w:rPr>
          <w:rFonts w:ascii="等线" w:eastAsia="等线" w:hAnsi="等线" w:cs="Times New Roman" w:hint="eastAsia"/>
          <w:sz w:val="20"/>
          <w:szCs w:val="20"/>
        </w:rPr>
        <w:t>·</w:t>
      </w:r>
      <w:r w:rsidRPr="00D05E94">
        <w:rPr>
          <w:rFonts w:ascii="Times New Roman" w:hAnsi="Times New Roman" w:cs="Times New Roman"/>
          <w:sz w:val="20"/>
          <w:szCs w:val="20"/>
        </w:rPr>
        <w:t>min</w:t>
      </w:r>
      <w:proofErr w:type="spellEnd"/>
      <w:r w:rsidR="007011BB" w:rsidRPr="00387FEB">
        <w:rPr>
          <w:rFonts w:ascii="Times New Roman" w:hAnsi="Times New Roman" w:cs="Times New Roman"/>
          <w:sz w:val="20"/>
          <w:szCs w:val="20"/>
          <w:vertAlign w:val="superscript"/>
        </w:rPr>
        <w:t>–</w:t>
      </w:r>
      <w:r w:rsidR="007011BB" w:rsidRPr="00387FEB">
        <w:rPr>
          <w:rFonts w:ascii="Times New Roman" w:hAnsi="Times New Roman" w:cs="Times New Roman"/>
          <w:sz w:val="20"/>
          <w:szCs w:val="20"/>
          <w:vertAlign w:val="superscript"/>
          <w:lang w:eastAsia="zh-CN"/>
        </w:rPr>
        <w:t>1</w:t>
      </w:r>
      <w:r w:rsidRPr="00D05E94">
        <w:rPr>
          <w:rFonts w:ascii="Times New Roman" w:hAnsi="Times New Roman" w:cs="Times New Roman"/>
          <w:sz w:val="20"/>
          <w:szCs w:val="20"/>
        </w:rPr>
        <w:t xml:space="preserve">. The rotating ultrasonic probe is submerged in the molten melt of aluminium alloy at a depth of 60 mm below the liquid surface. The RUMS process is operated with a 500 </w:t>
      </w:r>
      <w:proofErr w:type="spellStart"/>
      <w:r w:rsidRPr="00D05E94">
        <w:rPr>
          <w:rFonts w:ascii="Times New Roman" w:hAnsi="Times New Roman" w:cs="Times New Roman"/>
          <w:sz w:val="20"/>
          <w:szCs w:val="20"/>
        </w:rPr>
        <w:t>r</w:t>
      </w:r>
      <w:r w:rsidR="007011BB">
        <w:rPr>
          <w:rFonts w:ascii="等线" w:eastAsia="等线" w:hAnsi="等线" w:cs="Times New Roman" w:hint="eastAsia"/>
          <w:sz w:val="20"/>
          <w:szCs w:val="20"/>
        </w:rPr>
        <w:t>·</w:t>
      </w:r>
      <w:r w:rsidR="007011BB" w:rsidRPr="00D05E94">
        <w:rPr>
          <w:rFonts w:ascii="Times New Roman" w:hAnsi="Times New Roman" w:cs="Times New Roman"/>
          <w:sz w:val="20"/>
          <w:szCs w:val="20"/>
        </w:rPr>
        <w:t>min</w:t>
      </w:r>
      <w:proofErr w:type="spellEnd"/>
      <w:r w:rsidR="007011BB" w:rsidRPr="00684024">
        <w:rPr>
          <w:rFonts w:ascii="Times New Roman" w:hAnsi="Times New Roman" w:cs="Times New Roman"/>
          <w:sz w:val="20"/>
          <w:szCs w:val="20"/>
          <w:vertAlign w:val="superscript"/>
        </w:rPr>
        <w:t>–</w:t>
      </w:r>
      <w:r w:rsidR="007011BB" w:rsidRPr="00684024">
        <w:rPr>
          <w:rFonts w:ascii="Times New Roman" w:hAnsi="Times New Roman" w:cs="Times New Roman" w:hint="eastAsia"/>
          <w:sz w:val="20"/>
          <w:szCs w:val="20"/>
          <w:vertAlign w:val="superscript"/>
          <w:lang w:eastAsia="zh-CN"/>
        </w:rPr>
        <w:t>1</w:t>
      </w:r>
      <w:r w:rsidRPr="00D05E94">
        <w:rPr>
          <w:rFonts w:ascii="Times New Roman" w:hAnsi="Times New Roman" w:cs="Times New Roman"/>
          <w:sz w:val="20"/>
          <w:szCs w:val="20"/>
        </w:rPr>
        <w:t xml:space="preserve"> rotation speed, 20 kHz ultrasonic frequency, 2.5 kW ultrasonic power, and a 10 min processing time. The fabrication setup utilized for this process is shown in Fig. S2 of the supplementary section. </w:t>
      </w:r>
    </w:p>
    <w:p w14:paraId="381D1277" w14:textId="64C3DA66" w:rsidR="00D05E94" w:rsidRPr="00D05E94" w:rsidRDefault="00D05E94" w:rsidP="00D34C0E">
      <w:pPr>
        <w:spacing w:after="0" w:line="480" w:lineRule="auto"/>
        <w:ind w:firstLine="426"/>
        <w:jc w:val="both"/>
        <w:rPr>
          <w:rFonts w:ascii="Times New Roman" w:hAnsi="Times New Roman" w:cs="Times New Roman"/>
          <w:sz w:val="20"/>
          <w:szCs w:val="20"/>
        </w:rPr>
      </w:pPr>
      <w:r w:rsidRPr="00D05E94">
        <w:rPr>
          <w:rFonts w:ascii="Times New Roman" w:hAnsi="Times New Roman" w:cs="Times New Roman"/>
          <w:sz w:val="20"/>
          <w:szCs w:val="20"/>
        </w:rPr>
        <w:lastRenderedPageBreak/>
        <w:t xml:space="preserve">A pulsed mode is used to control the ultrasonication, which alternated on a 5 s duty cycle. In preparation for the solidification process, the casting die is preheated to 450ºC. The nanocomposite slurry is added to the hot die after the RUMS process and is allowed to cool naturally. </w:t>
      </w:r>
    </w:p>
    <w:p w14:paraId="4E5A4356" w14:textId="747E538F" w:rsidR="00D05E94" w:rsidRPr="00D05E94" w:rsidRDefault="00D05E94" w:rsidP="005B6014">
      <w:pPr>
        <w:spacing w:after="0" w:line="480" w:lineRule="auto"/>
        <w:ind w:firstLine="426"/>
        <w:jc w:val="both"/>
        <w:rPr>
          <w:rFonts w:ascii="Times New Roman" w:hAnsi="Times New Roman" w:cs="Times New Roman"/>
          <w:sz w:val="20"/>
          <w:szCs w:val="20"/>
        </w:rPr>
      </w:pPr>
      <w:r w:rsidRPr="00D05E94">
        <w:rPr>
          <w:rFonts w:ascii="Times New Roman" w:hAnsi="Times New Roman" w:cs="Times New Roman"/>
          <w:sz w:val="20"/>
          <w:szCs w:val="20"/>
        </w:rPr>
        <w:t>In the Al melt, the RUMS technique is employed to induce both ultrasonication and vortex formation. A RUMS probe setup is used to stir and sonicate the Al melt simultaneously. The density of CNT</w:t>
      </w:r>
      <w:r w:rsidR="007011BB">
        <w:rPr>
          <w:rFonts w:ascii="Times New Roman" w:hAnsi="Times New Roman" w:cs="Times New Roman"/>
          <w:sz w:val="20"/>
          <w:szCs w:val="20"/>
        </w:rPr>
        <w:t>s</w:t>
      </w:r>
      <w:r w:rsidRPr="00D05E94">
        <w:rPr>
          <w:rFonts w:ascii="Times New Roman" w:hAnsi="Times New Roman" w:cs="Times New Roman"/>
          <w:sz w:val="20"/>
          <w:szCs w:val="20"/>
        </w:rPr>
        <w:t xml:space="preserve"> is less than Al7075, and hence would float on the Al melt surface. In order to avoid that the RUMS process produces a vortex motion to keep the CNT</w:t>
      </w:r>
      <w:r w:rsidR="007011BB">
        <w:rPr>
          <w:rFonts w:ascii="Times New Roman" w:hAnsi="Times New Roman" w:cs="Times New Roman" w:hint="eastAsia"/>
          <w:sz w:val="20"/>
          <w:szCs w:val="20"/>
          <w:lang w:eastAsia="zh-CN"/>
        </w:rPr>
        <w:t>s</w:t>
      </w:r>
      <w:r w:rsidRPr="00D05E94">
        <w:rPr>
          <w:rFonts w:ascii="Times New Roman" w:hAnsi="Times New Roman" w:cs="Times New Roman"/>
          <w:sz w:val="20"/>
          <w:szCs w:val="20"/>
        </w:rPr>
        <w:t xml:space="preserve"> submerged within Al molten metal and to evenly distribute the nanoparticles. Even the agglomerated CNT</w:t>
      </w:r>
      <w:r w:rsidR="007011BB">
        <w:rPr>
          <w:rFonts w:ascii="Times New Roman" w:hAnsi="Times New Roman" w:cs="Times New Roman"/>
          <w:sz w:val="20"/>
          <w:szCs w:val="20"/>
        </w:rPr>
        <w:t>s</w:t>
      </w:r>
      <w:r w:rsidRPr="00D05E94">
        <w:rPr>
          <w:rFonts w:ascii="Times New Roman" w:hAnsi="Times New Roman" w:cs="Times New Roman"/>
          <w:sz w:val="20"/>
          <w:szCs w:val="20"/>
        </w:rPr>
        <w:t xml:space="preserve"> is also eventually broken down into tiny pieces and gets uniformly dispersed throughout the aluminium matrix. This happens due to the formation of bubbles and the sonic streaming effect created by this process in the Al melt. </w:t>
      </w:r>
      <w:r w:rsidR="000A58B8" w:rsidRPr="002E1896">
        <w:rPr>
          <w:rFonts w:ascii="Times New Roman" w:hAnsi="Times New Roman" w:cs="Times New Roman"/>
          <w:sz w:val="20"/>
          <w:szCs w:val="20"/>
        </w:rPr>
        <w:t xml:space="preserve">The schematic representation of RUMS process is shown in Fig. </w:t>
      </w:r>
      <w:r w:rsidR="000A58B8">
        <w:rPr>
          <w:rFonts w:ascii="Times New Roman" w:hAnsi="Times New Roman" w:cs="Times New Roman"/>
          <w:sz w:val="20"/>
          <w:szCs w:val="20"/>
        </w:rPr>
        <w:t>S3</w:t>
      </w:r>
      <w:r w:rsidR="000A58B8" w:rsidRPr="002E1896">
        <w:rPr>
          <w:rFonts w:ascii="Times New Roman" w:hAnsi="Times New Roman" w:cs="Times New Roman"/>
          <w:sz w:val="20"/>
          <w:szCs w:val="20"/>
        </w:rPr>
        <w:t>.</w:t>
      </w:r>
      <w:r w:rsidRPr="00D05E94">
        <w:rPr>
          <w:rFonts w:ascii="Times New Roman" w:hAnsi="Times New Roman" w:cs="Times New Roman"/>
          <w:sz w:val="20"/>
          <w:szCs w:val="20"/>
        </w:rPr>
        <w:t xml:space="preserve"> </w:t>
      </w:r>
      <w:proofErr w:type="spellStart"/>
      <w:r w:rsidRPr="00D05E94">
        <w:rPr>
          <w:rFonts w:ascii="Times New Roman" w:hAnsi="Times New Roman" w:cs="Times New Roman"/>
          <w:sz w:val="20"/>
          <w:szCs w:val="20"/>
        </w:rPr>
        <w:t>Solutionization</w:t>
      </w:r>
      <w:proofErr w:type="spellEnd"/>
      <w:r w:rsidRPr="00D05E94">
        <w:rPr>
          <w:rFonts w:ascii="Times New Roman" w:hAnsi="Times New Roman" w:cs="Times New Roman"/>
          <w:sz w:val="20"/>
          <w:szCs w:val="20"/>
        </w:rPr>
        <w:t xml:space="preserve"> and ageing of the ANC</w:t>
      </w:r>
      <w:r w:rsidR="007011BB">
        <w:rPr>
          <w:rFonts w:ascii="Times New Roman" w:hAnsi="Times New Roman" w:cs="Times New Roman"/>
          <w:sz w:val="20"/>
          <w:szCs w:val="20"/>
        </w:rPr>
        <w:t>s</w:t>
      </w:r>
      <w:r w:rsidRPr="00D05E94">
        <w:rPr>
          <w:rFonts w:ascii="Times New Roman" w:hAnsi="Times New Roman" w:cs="Times New Roman"/>
          <w:sz w:val="20"/>
          <w:szCs w:val="20"/>
        </w:rPr>
        <w:t xml:space="preserve"> are performed at 490 °C for 1 h and then at 120°C for 24 h (ASTM B917M standard - T6 conditions).</w:t>
      </w:r>
    </w:p>
    <w:p w14:paraId="03AF8A97" w14:textId="77777777" w:rsidR="002C7E0D" w:rsidRDefault="002C7E0D" w:rsidP="00B43895">
      <w:pPr>
        <w:spacing w:after="0" w:line="480" w:lineRule="auto"/>
        <w:ind w:firstLine="720"/>
        <w:jc w:val="both"/>
        <w:rPr>
          <w:rFonts w:ascii="Times New Roman" w:hAnsi="Times New Roman" w:cs="Times New Roman"/>
          <w:sz w:val="20"/>
          <w:szCs w:val="20"/>
        </w:rPr>
      </w:pPr>
    </w:p>
    <w:p w14:paraId="12100F13" w14:textId="4F50BCD6" w:rsidR="00E64B5F" w:rsidRDefault="00E64B5F" w:rsidP="00757653">
      <w:pPr>
        <w:spacing w:after="0" w:line="480" w:lineRule="auto"/>
        <w:jc w:val="center"/>
        <w:rPr>
          <w:rFonts w:ascii="Times New Roman" w:hAnsi="Times New Roman" w:cs="Times New Roman"/>
          <w:sz w:val="20"/>
          <w:szCs w:val="20"/>
        </w:rPr>
      </w:pPr>
      <w:commentRangeStart w:id="3"/>
      <w:r>
        <w:rPr>
          <w:rFonts w:ascii="Times New Roman" w:hAnsi="Times New Roman" w:cs="Times New Roman"/>
          <w:noProof/>
          <w:sz w:val="20"/>
          <w:szCs w:val="20"/>
        </w:rPr>
        <w:drawing>
          <wp:inline distT="0" distB="0" distL="0" distR="0" wp14:anchorId="20DA0FE7" wp14:editId="1FE82DBA">
            <wp:extent cx="4294059" cy="2853010"/>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2251" cy="2858453"/>
                    </a:xfrm>
                    <a:prstGeom prst="rect">
                      <a:avLst/>
                    </a:prstGeom>
                  </pic:spPr>
                </pic:pic>
              </a:graphicData>
            </a:graphic>
          </wp:inline>
        </w:drawing>
      </w:r>
      <w:commentRangeEnd w:id="3"/>
      <w:r w:rsidR="007011BB">
        <w:rPr>
          <w:rStyle w:val="aa"/>
        </w:rPr>
        <w:commentReference w:id="3"/>
      </w:r>
    </w:p>
    <w:p w14:paraId="4A04C69F" w14:textId="7AA64915" w:rsidR="00E64B5F" w:rsidRDefault="00E64B5F" w:rsidP="00E64B5F">
      <w:pPr>
        <w:spacing w:after="0" w:line="480" w:lineRule="auto"/>
        <w:jc w:val="center"/>
        <w:rPr>
          <w:rFonts w:ascii="Times New Roman" w:hAnsi="Times New Roman" w:cs="Times New Roman"/>
          <w:b/>
          <w:bCs/>
          <w:sz w:val="20"/>
          <w:szCs w:val="20"/>
        </w:rPr>
      </w:pPr>
      <w:r w:rsidRPr="004F2C01">
        <w:rPr>
          <w:rFonts w:ascii="Times New Roman" w:hAnsi="Times New Roman" w:cs="Times New Roman"/>
          <w:b/>
          <w:bCs/>
          <w:sz w:val="20"/>
          <w:szCs w:val="20"/>
        </w:rPr>
        <w:t xml:space="preserve">Fig. </w:t>
      </w:r>
      <w:r w:rsidR="00B62694">
        <w:rPr>
          <w:rFonts w:ascii="Times New Roman" w:hAnsi="Times New Roman" w:cs="Times New Roman"/>
          <w:b/>
          <w:bCs/>
          <w:sz w:val="20"/>
          <w:szCs w:val="20"/>
        </w:rPr>
        <w:t>S</w:t>
      </w:r>
      <w:r w:rsidR="00513A62">
        <w:rPr>
          <w:rFonts w:ascii="Times New Roman" w:hAnsi="Times New Roman" w:cs="Times New Roman"/>
          <w:b/>
          <w:bCs/>
          <w:sz w:val="20"/>
          <w:szCs w:val="20"/>
        </w:rPr>
        <w:t>3</w:t>
      </w:r>
      <w:r w:rsidRPr="004F2C01">
        <w:rPr>
          <w:rFonts w:ascii="Times New Roman" w:hAnsi="Times New Roman" w:cs="Times New Roman"/>
          <w:b/>
          <w:bCs/>
          <w:sz w:val="20"/>
          <w:szCs w:val="20"/>
        </w:rPr>
        <w:t>. Schematic diagram of RUMS process.</w:t>
      </w:r>
    </w:p>
    <w:p w14:paraId="6C6CC0DB" w14:textId="0F63D57B" w:rsidR="00F67A07" w:rsidRPr="0065206D" w:rsidRDefault="0065206D" w:rsidP="0065206D">
      <w:pPr>
        <w:pStyle w:val="a3"/>
        <w:numPr>
          <w:ilvl w:val="0"/>
          <w:numId w:val="1"/>
        </w:numPr>
        <w:rPr>
          <w:rFonts w:ascii="Times New Roman" w:hAnsi="Times New Roman" w:cs="Times New Roman"/>
          <w:b/>
          <w:bCs/>
          <w:sz w:val="20"/>
          <w:szCs w:val="20"/>
        </w:rPr>
      </w:pPr>
      <w:r w:rsidRPr="0065206D">
        <w:rPr>
          <w:rFonts w:ascii="Times New Roman" w:hAnsi="Times New Roman" w:cs="Times New Roman"/>
          <w:b/>
          <w:bCs/>
          <w:sz w:val="20"/>
          <w:szCs w:val="20"/>
        </w:rPr>
        <w:t>Experiment</w:t>
      </w:r>
      <w:r w:rsidR="002E641E">
        <w:rPr>
          <w:rFonts w:ascii="Times New Roman" w:hAnsi="Times New Roman" w:cs="Times New Roman"/>
          <w:b/>
          <w:bCs/>
          <w:sz w:val="20"/>
          <w:szCs w:val="20"/>
        </w:rPr>
        <w:t>al</w:t>
      </w:r>
      <w:r w:rsidRPr="0065206D">
        <w:rPr>
          <w:rFonts w:ascii="Times New Roman" w:hAnsi="Times New Roman" w:cs="Times New Roman"/>
          <w:b/>
          <w:bCs/>
          <w:sz w:val="20"/>
          <w:szCs w:val="20"/>
        </w:rPr>
        <w:t xml:space="preserve"> procedure</w:t>
      </w:r>
    </w:p>
    <w:p w14:paraId="0590ECE3" w14:textId="2D588B57" w:rsidR="0065206D" w:rsidRPr="0065206D" w:rsidRDefault="0065206D" w:rsidP="00387FEB">
      <w:pPr>
        <w:pStyle w:val="a3"/>
        <w:tabs>
          <w:tab w:val="left" w:pos="2073"/>
        </w:tabs>
        <w:spacing w:after="0" w:line="480" w:lineRule="auto"/>
        <w:ind w:left="0"/>
        <w:jc w:val="both"/>
        <w:rPr>
          <w:rFonts w:ascii="Times New Roman" w:hAnsi="Times New Roman" w:cs="Times New Roman"/>
          <w:b/>
          <w:bCs/>
          <w:iCs/>
          <w:sz w:val="20"/>
          <w:szCs w:val="20"/>
        </w:rPr>
      </w:pPr>
      <w:r>
        <w:rPr>
          <w:rFonts w:ascii="Times New Roman" w:hAnsi="Times New Roman" w:cs="Times New Roman"/>
          <w:b/>
          <w:bCs/>
          <w:iCs/>
          <w:sz w:val="20"/>
          <w:szCs w:val="20"/>
        </w:rPr>
        <w:t>4.1</w:t>
      </w:r>
      <w:r w:rsidR="007011BB">
        <w:rPr>
          <w:rFonts w:ascii="Times New Roman" w:hAnsi="Times New Roman" w:cs="Times New Roman" w:hint="eastAsia"/>
          <w:b/>
          <w:bCs/>
          <w:iCs/>
          <w:sz w:val="20"/>
          <w:szCs w:val="20"/>
          <w:lang w:eastAsia="zh-CN"/>
        </w:rPr>
        <w:t>.</w:t>
      </w:r>
      <w:r>
        <w:rPr>
          <w:rFonts w:ascii="Times New Roman" w:hAnsi="Times New Roman" w:cs="Times New Roman"/>
          <w:b/>
          <w:bCs/>
          <w:iCs/>
          <w:sz w:val="20"/>
          <w:szCs w:val="20"/>
        </w:rPr>
        <w:t xml:space="preserve"> </w:t>
      </w:r>
      <w:r w:rsidRPr="0065206D">
        <w:rPr>
          <w:rFonts w:ascii="Times New Roman" w:hAnsi="Times New Roman" w:cs="Times New Roman"/>
          <w:b/>
          <w:bCs/>
          <w:iCs/>
          <w:sz w:val="20"/>
          <w:szCs w:val="20"/>
        </w:rPr>
        <w:t xml:space="preserve">Immersion </w:t>
      </w:r>
      <w:r w:rsidR="007011BB">
        <w:rPr>
          <w:rFonts w:ascii="Times New Roman" w:hAnsi="Times New Roman" w:cs="Times New Roman"/>
          <w:b/>
          <w:bCs/>
          <w:iCs/>
          <w:sz w:val="20"/>
          <w:szCs w:val="20"/>
        </w:rPr>
        <w:t>t</w:t>
      </w:r>
      <w:r w:rsidRPr="0065206D">
        <w:rPr>
          <w:rFonts w:ascii="Times New Roman" w:hAnsi="Times New Roman" w:cs="Times New Roman"/>
          <w:b/>
          <w:bCs/>
          <w:iCs/>
          <w:sz w:val="20"/>
          <w:szCs w:val="20"/>
        </w:rPr>
        <w:t xml:space="preserve">est </w:t>
      </w:r>
      <w:r w:rsidRPr="0065206D">
        <w:rPr>
          <w:rFonts w:ascii="Times New Roman" w:hAnsi="Times New Roman" w:cs="Times New Roman"/>
          <w:b/>
          <w:bCs/>
          <w:iCs/>
          <w:sz w:val="20"/>
          <w:szCs w:val="20"/>
        </w:rPr>
        <w:tab/>
      </w:r>
    </w:p>
    <w:p w14:paraId="23DC86D3" w14:textId="38E64752" w:rsidR="0065206D" w:rsidRPr="0065206D" w:rsidRDefault="0065206D" w:rsidP="00387FEB">
      <w:pPr>
        <w:pStyle w:val="a3"/>
        <w:spacing w:after="0" w:line="480" w:lineRule="auto"/>
        <w:ind w:left="0" w:firstLineChars="200" w:firstLine="400"/>
        <w:rPr>
          <w:rFonts w:ascii="Times New Roman" w:hAnsi="Times New Roman" w:cs="Times New Roman"/>
          <w:sz w:val="20"/>
          <w:szCs w:val="20"/>
        </w:rPr>
      </w:pPr>
      <w:r w:rsidRPr="0065206D">
        <w:rPr>
          <w:rFonts w:ascii="Times New Roman" w:hAnsi="Times New Roman" w:cs="Times New Roman"/>
          <w:sz w:val="20"/>
          <w:szCs w:val="20"/>
        </w:rPr>
        <w:t>The test was carried out as per ASTM standard. The corrosion rate of Al alloy is assessed using weight loss in 10, 20, 40, and 60 percent (v/v) solutions for 24, 48, 72, 96</w:t>
      </w:r>
      <w:r w:rsidR="007011BB">
        <w:rPr>
          <w:rFonts w:ascii="Times New Roman" w:hAnsi="Times New Roman" w:cs="Times New Roman"/>
          <w:sz w:val="20"/>
          <w:szCs w:val="20"/>
        </w:rPr>
        <w:t>,</w:t>
      </w:r>
      <w:r w:rsidRPr="0065206D">
        <w:rPr>
          <w:rFonts w:ascii="Times New Roman" w:hAnsi="Times New Roman" w:cs="Times New Roman"/>
          <w:sz w:val="20"/>
          <w:szCs w:val="20"/>
        </w:rPr>
        <w:t xml:space="preserve"> and 120 h immersion durations.</w:t>
      </w:r>
    </w:p>
    <w:p w14:paraId="5E2D15A2" w14:textId="41A2CE80" w:rsidR="0065206D" w:rsidRPr="0065206D" w:rsidRDefault="0065206D" w:rsidP="00387FEB">
      <w:pPr>
        <w:spacing w:after="0" w:line="48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4.2 </w:t>
      </w:r>
      <w:r w:rsidRPr="0065206D">
        <w:rPr>
          <w:rFonts w:ascii="Times New Roman" w:hAnsi="Times New Roman" w:cs="Times New Roman"/>
          <w:b/>
          <w:bCs/>
          <w:iCs/>
          <w:sz w:val="20"/>
          <w:szCs w:val="20"/>
        </w:rPr>
        <w:t xml:space="preserve">Salt </w:t>
      </w:r>
      <w:r w:rsidR="007011BB">
        <w:rPr>
          <w:rFonts w:ascii="Times New Roman" w:hAnsi="Times New Roman" w:cs="Times New Roman"/>
          <w:b/>
          <w:bCs/>
          <w:iCs/>
          <w:sz w:val="20"/>
          <w:szCs w:val="20"/>
        </w:rPr>
        <w:t>f</w:t>
      </w:r>
      <w:r w:rsidRPr="0065206D">
        <w:rPr>
          <w:rFonts w:ascii="Times New Roman" w:hAnsi="Times New Roman" w:cs="Times New Roman"/>
          <w:b/>
          <w:bCs/>
          <w:iCs/>
          <w:sz w:val="20"/>
          <w:szCs w:val="20"/>
        </w:rPr>
        <w:t xml:space="preserve">og </w:t>
      </w:r>
      <w:r w:rsidR="007011BB">
        <w:rPr>
          <w:rFonts w:ascii="Times New Roman" w:hAnsi="Times New Roman" w:cs="Times New Roman"/>
          <w:b/>
          <w:bCs/>
          <w:iCs/>
          <w:sz w:val="20"/>
          <w:szCs w:val="20"/>
        </w:rPr>
        <w:t>s</w:t>
      </w:r>
      <w:r w:rsidRPr="0065206D">
        <w:rPr>
          <w:rFonts w:ascii="Times New Roman" w:hAnsi="Times New Roman" w:cs="Times New Roman"/>
          <w:b/>
          <w:bCs/>
          <w:iCs/>
          <w:sz w:val="20"/>
          <w:szCs w:val="20"/>
        </w:rPr>
        <w:t xml:space="preserve">pray </w:t>
      </w:r>
      <w:r w:rsidR="007011BB">
        <w:rPr>
          <w:rFonts w:ascii="Times New Roman" w:hAnsi="Times New Roman" w:cs="Times New Roman"/>
          <w:b/>
          <w:bCs/>
          <w:iCs/>
          <w:sz w:val="20"/>
          <w:szCs w:val="20"/>
        </w:rPr>
        <w:t>t</w:t>
      </w:r>
      <w:r w:rsidRPr="0065206D">
        <w:rPr>
          <w:rFonts w:ascii="Times New Roman" w:hAnsi="Times New Roman" w:cs="Times New Roman"/>
          <w:b/>
          <w:bCs/>
          <w:iCs/>
          <w:sz w:val="20"/>
          <w:szCs w:val="20"/>
        </w:rPr>
        <w:t>est</w:t>
      </w:r>
    </w:p>
    <w:p w14:paraId="02A3BE8C" w14:textId="1DD8E011" w:rsidR="0065206D" w:rsidRPr="0065206D" w:rsidRDefault="0065206D" w:rsidP="00387FEB">
      <w:pPr>
        <w:pStyle w:val="a3"/>
        <w:spacing w:after="0" w:line="480" w:lineRule="auto"/>
        <w:ind w:left="0" w:firstLineChars="200" w:firstLine="400"/>
        <w:jc w:val="both"/>
        <w:rPr>
          <w:rFonts w:ascii="Times New Roman" w:hAnsi="Times New Roman" w:cs="Times New Roman"/>
          <w:bCs/>
          <w:iCs/>
          <w:sz w:val="20"/>
          <w:szCs w:val="20"/>
        </w:rPr>
      </w:pPr>
      <w:r w:rsidRPr="0065206D">
        <w:rPr>
          <w:rFonts w:ascii="Times New Roman" w:hAnsi="Times New Roman" w:cs="Times New Roman"/>
          <w:bCs/>
          <w:iCs/>
          <w:sz w:val="20"/>
          <w:szCs w:val="20"/>
        </w:rPr>
        <w:lastRenderedPageBreak/>
        <w:t xml:space="preserve">The salt fog spray test is performed for as cast and </w:t>
      </w:r>
      <w:proofErr w:type="spellStart"/>
      <w:r w:rsidRPr="0065206D">
        <w:rPr>
          <w:rFonts w:ascii="Times New Roman" w:hAnsi="Times New Roman" w:cs="Times New Roman"/>
          <w:bCs/>
          <w:iCs/>
          <w:sz w:val="20"/>
          <w:szCs w:val="20"/>
        </w:rPr>
        <w:t>solutionized</w:t>
      </w:r>
      <w:proofErr w:type="spellEnd"/>
      <w:r w:rsidRPr="0065206D">
        <w:rPr>
          <w:rFonts w:ascii="Times New Roman" w:hAnsi="Times New Roman" w:cs="Times New Roman"/>
          <w:bCs/>
          <w:iCs/>
          <w:sz w:val="20"/>
          <w:szCs w:val="20"/>
        </w:rPr>
        <w:t xml:space="preserve"> and aged (T6) ANC samples as per ASTM G85 standard. The corrosion resistance of the Al nanocomposite samples is tested for 120 h as per standards. The number of pits per unit area is used to assess the ANC</w:t>
      </w:r>
      <w:r w:rsidR="007011BB">
        <w:rPr>
          <w:rFonts w:ascii="Times New Roman" w:hAnsi="Times New Roman" w:cs="Times New Roman"/>
          <w:bCs/>
          <w:iCs/>
          <w:sz w:val="20"/>
          <w:szCs w:val="20"/>
        </w:rPr>
        <w:t>s</w:t>
      </w:r>
      <w:r w:rsidRPr="0065206D">
        <w:rPr>
          <w:rFonts w:ascii="Times New Roman" w:hAnsi="Times New Roman" w:cs="Times New Roman"/>
          <w:bCs/>
          <w:iCs/>
          <w:sz w:val="20"/>
          <w:szCs w:val="20"/>
        </w:rPr>
        <w:t xml:space="preserve"> resistance to pitting corrosion and the surfaces when corroded are evaluated with the use of SEM.</w:t>
      </w:r>
    </w:p>
    <w:p w14:paraId="5ED1BA67" w14:textId="5F7DDDAB" w:rsidR="0065206D" w:rsidRPr="0065206D" w:rsidRDefault="0065206D" w:rsidP="00387FEB">
      <w:pPr>
        <w:pStyle w:val="a3"/>
        <w:spacing w:after="0" w:line="480" w:lineRule="auto"/>
        <w:ind w:left="0"/>
        <w:jc w:val="both"/>
        <w:rPr>
          <w:rFonts w:ascii="Times New Roman" w:hAnsi="Times New Roman" w:cs="Times New Roman"/>
          <w:b/>
          <w:bCs/>
          <w:iCs/>
          <w:sz w:val="20"/>
          <w:szCs w:val="20"/>
        </w:rPr>
      </w:pPr>
      <w:r>
        <w:rPr>
          <w:rFonts w:ascii="Times New Roman" w:hAnsi="Times New Roman" w:cs="Times New Roman"/>
          <w:b/>
          <w:bCs/>
          <w:iCs/>
          <w:sz w:val="20"/>
          <w:szCs w:val="20"/>
        </w:rPr>
        <w:t xml:space="preserve">4.3 </w:t>
      </w:r>
      <w:proofErr w:type="spellStart"/>
      <w:r w:rsidRPr="0065206D">
        <w:rPr>
          <w:rFonts w:ascii="Times New Roman" w:hAnsi="Times New Roman" w:cs="Times New Roman"/>
          <w:b/>
          <w:bCs/>
          <w:iCs/>
          <w:sz w:val="20"/>
          <w:szCs w:val="20"/>
        </w:rPr>
        <w:t>Potentiodynamic</w:t>
      </w:r>
      <w:proofErr w:type="spellEnd"/>
      <w:r w:rsidRPr="0065206D">
        <w:rPr>
          <w:rFonts w:ascii="Times New Roman" w:hAnsi="Times New Roman" w:cs="Times New Roman"/>
          <w:b/>
          <w:bCs/>
          <w:iCs/>
          <w:sz w:val="20"/>
          <w:szCs w:val="20"/>
        </w:rPr>
        <w:t xml:space="preserve"> </w:t>
      </w:r>
      <w:r w:rsidR="007011BB">
        <w:rPr>
          <w:rFonts w:ascii="Times New Roman" w:hAnsi="Times New Roman" w:cs="Times New Roman"/>
          <w:b/>
          <w:bCs/>
          <w:iCs/>
          <w:sz w:val="20"/>
          <w:szCs w:val="20"/>
        </w:rPr>
        <w:t>p</w:t>
      </w:r>
      <w:r w:rsidRPr="0065206D">
        <w:rPr>
          <w:rFonts w:ascii="Times New Roman" w:hAnsi="Times New Roman" w:cs="Times New Roman"/>
          <w:b/>
          <w:bCs/>
          <w:iCs/>
          <w:sz w:val="20"/>
          <w:szCs w:val="20"/>
        </w:rPr>
        <w:t xml:space="preserve">olarization </w:t>
      </w:r>
      <w:r w:rsidR="007011BB">
        <w:rPr>
          <w:rFonts w:ascii="Times New Roman" w:hAnsi="Times New Roman" w:cs="Times New Roman"/>
          <w:b/>
          <w:bCs/>
          <w:iCs/>
          <w:sz w:val="20"/>
          <w:szCs w:val="20"/>
        </w:rPr>
        <w:t>t</w:t>
      </w:r>
      <w:r w:rsidRPr="0065206D">
        <w:rPr>
          <w:rFonts w:ascii="Times New Roman" w:hAnsi="Times New Roman" w:cs="Times New Roman"/>
          <w:b/>
          <w:bCs/>
          <w:iCs/>
          <w:sz w:val="20"/>
          <w:szCs w:val="20"/>
        </w:rPr>
        <w:t>est (PDP)</w:t>
      </w:r>
    </w:p>
    <w:p w14:paraId="2EE8EE71" w14:textId="05353FF6" w:rsidR="0065206D" w:rsidRDefault="0065206D" w:rsidP="00387FEB">
      <w:pPr>
        <w:pStyle w:val="a3"/>
        <w:spacing w:after="0" w:line="480" w:lineRule="auto"/>
        <w:ind w:left="0" w:firstLineChars="200" w:firstLine="400"/>
        <w:jc w:val="both"/>
        <w:rPr>
          <w:rFonts w:ascii="Times New Roman" w:hAnsi="Times New Roman" w:cs="Times New Roman"/>
          <w:bCs/>
          <w:iCs/>
          <w:sz w:val="20"/>
          <w:szCs w:val="20"/>
        </w:rPr>
      </w:pPr>
      <w:r w:rsidRPr="0065206D">
        <w:rPr>
          <w:rFonts w:ascii="Times New Roman" w:hAnsi="Times New Roman" w:cs="Times New Roman"/>
          <w:bCs/>
          <w:iCs/>
          <w:sz w:val="20"/>
          <w:szCs w:val="20"/>
        </w:rPr>
        <w:t xml:space="preserve">In order to collect the corrosion parameter data, anodized samples are subjected to </w:t>
      </w:r>
      <w:proofErr w:type="spellStart"/>
      <w:r w:rsidRPr="0065206D">
        <w:rPr>
          <w:rFonts w:ascii="Times New Roman" w:hAnsi="Times New Roman" w:cs="Times New Roman"/>
          <w:bCs/>
          <w:iCs/>
          <w:sz w:val="20"/>
          <w:szCs w:val="20"/>
        </w:rPr>
        <w:t>potentiodynamic</w:t>
      </w:r>
      <w:proofErr w:type="spellEnd"/>
      <w:r w:rsidRPr="0065206D">
        <w:rPr>
          <w:rFonts w:ascii="Times New Roman" w:hAnsi="Times New Roman" w:cs="Times New Roman"/>
          <w:bCs/>
          <w:iCs/>
          <w:sz w:val="20"/>
          <w:szCs w:val="20"/>
        </w:rPr>
        <w:t xml:space="preserve"> polarisation at room temperature. The tests are conducted using a three-electrode setup as per ASTM G59 standard. The samples are soaked in acetic acid for 4h before electrochemical experiments to achieve the steady state open-circuit potential (OCP).</w:t>
      </w:r>
    </w:p>
    <w:p w14:paraId="66E3721E" w14:textId="7C3FB466" w:rsidR="0065206D" w:rsidRPr="0065206D" w:rsidRDefault="0065206D" w:rsidP="0065206D">
      <w:pPr>
        <w:pStyle w:val="a3"/>
        <w:numPr>
          <w:ilvl w:val="0"/>
          <w:numId w:val="1"/>
        </w:numPr>
        <w:spacing w:after="0" w:line="480" w:lineRule="auto"/>
        <w:jc w:val="both"/>
        <w:rPr>
          <w:rFonts w:ascii="Times New Roman" w:hAnsi="Times New Roman" w:cs="Times New Roman"/>
          <w:b/>
          <w:iCs/>
          <w:sz w:val="20"/>
          <w:szCs w:val="20"/>
        </w:rPr>
      </w:pPr>
      <w:r w:rsidRPr="0065206D">
        <w:rPr>
          <w:rFonts w:ascii="Times New Roman" w:hAnsi="Times New Roman" w:cs="Times New Roman"/>
          <w:b/>
          <w:iCs/>
          <w:sz w:val="20"/>
          <w:szCs w:val="20"/>
        </w:rPr>
        <w:t xml:space="preserve">XRD </w:t>
      </w:r>
      <w:r w:rsidR="002E641E">
        <w:rPr>
          <w:rFonts w:ascii="Times New Roman" w:hAnsi="Times New Roman" w:cs="Times New Roman"/>
          <w:b/>
          <w:iCs/>
          <w:sz w:val="20"/>
          <w:szCs w:val="20"/>
        </w:rPr>
        <w:t xml:space="preserve">analysis graph </w:t>
      </w:r>
      <w:r w:rsidRPr="0065206D">
        <w:rPr>
          <w:rFonts w:ascii="Times New Roman" w:hAnsi="Times New Roman" w:cs="Times New Roman"/>
          <w:b/>
          <w:iCs/>
          <w:sz w:val="20"/>
          <w:szCs w:val="20"/>
        </w:rPr>
        <w:t>of the ANC</w:t>
      </w:r>
      <w:r w:rsidR="007011BB">
        <w:rPr>
          <w:rFonts w:ascii="Times New Roman" w:hAnsi="Times New Roman" w:cs="Times New Roman"/>
          <w:b/>
          <w:iCs/>
          <w:sz w:val="20"/>
          <w:szCs w:val="20"/>
        </w:rPr>
        <w:t>s</w:t>
      </w:r>
    </w:p>
    <w:p w14:paraId="421CD83A" w14:textId="6A63EDE6" w:rsidR="0065206D" w:rsidRDefault="0065206D" w:rsidP="0065206D">
      <w:pPr>
        <w:pStyle w:val="a3"/>
        <w:spacing w:after="0" w:line="480" w:lineRule="auto"/>
        <w:jc w:val="center"/>
        <w:rPr>
          <w:rFonts w:ascii="Times New Roman" w:hAnsi="Times New Roman" w:cs="Times New Roman"/>
          <w:bCs/>
          <w:iCs/>
          <w:sz w:val="20"/>
          <w:szCs w:val="20"/>
        </w:rPr>
      </w:pPr>
      <w:r w:rsidRPr="00EE4FC5">
        <w:rPr>
          <w:rFonts w:ascii="Times New Roman" w:hAnsi="Times New Roman" w:cs="Times New Roman"/>
          <w:b/>
          <w:bCs/>
          <w:noProof/>
          <w:sz w:val="20"/>
          <w:szCs w:val="20"/>
        </w:rPr>
        <w:drawing>
          <wp:inline distT="0" distB="0" distL="0" distR="0" wp14:anchorId="7E82EE7F" wp14:editId="4961D39F">
            <wp:extent cx="4225869" cy="2931749"/>
            <wp:effectExtent l="0" t="0" r="3810" b="2540"/>
            <wp:docPr id="31" name="Picture 31"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line chart, box and whisk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7434" cy="2939773"/>
                    </a:xfrm>
                    <a:prstGeom prst="rect">
                      <a:avLst/>
                    </a:prstGeom>
                  </pic:spPr>
                </pic:pic>
              </a:graphicData>
            </a:graphic>
          </wp:inline>
        </w:drawing>
      </w:r>
    </w:p>
    <w:p w14:paraId="402B61C8" w14:textId="20F721CE" w:rsidR="0065206D" w:rsidRPr="00EE4FC5" w:rsidRDefault="0065206D" w:rsidP="0065206D">
      <w:pPr>
        <w:spacing w:after="0" w:line="480" w:lineRule="auto"/>
        <w:jc w:val="center"/>
        <w:rPr>
          <w:rFonts w:ascii="Times New Roman" w:hAnsi="Times New Roman" w:cs="Times New Roman"/>
          <w:b/>
          <w:bCs/>
          <w:sz w:val="20"/>
          <w:szCs w:val="20"/>
        </w:rPr>
      </w:pPr>
      <w:bookmarkStart w:id="4" w:name="_Hlk121490673"/>
      <w:r w:rsidRPr="00EE4FC5">
        <w:rPr>
          <w:rFonts w:ascii="Times New Roman" w:hAnsi="Times New Roman" w:cs="Times New Roman"/>
          <w:b/>
          <w:bCs/>
          <w:sz w:val="20"/>
          <w:szCs w:val="20"/>
          <w:highlight w:val="yellow"/>
        </w:rPr>
        <w:t xml:space="preserve">Fig. </w:t>
      </w:r>
      <w:r>
        <w:rPr>
          <w:rFonts w:ascii="Times New Roman" w:hAnsi="Times New Roman" w:cs="Times New Roman"/>
          <w:b/>
          <w:bCs/>
          <w:sz w:val="20"/>
          <w:szCs w:val="20"/>
          <w:highlight w:val="yellow"/>
        </w:rPr>
        <w:t>S4</w:t>
      </w:r>
      <w:r w:rsidRPr="00EE4FC5">
        <w:rPr>
          <w:rFonts w:ascii="Times New Roman" w:hAnsi="Times New Roman" w:cs="Times New Roman"/>
          <w:b/>
          <w:bCs/>
          <w:sz w:val="20"/>
          <w:szCs w:val="20"/>
          <w:highlight w:val="yellow"/>
        </w:rPr>
        <w:t>.</w:t>
      </w:r>
      <w:r w:rsidRPr="001A200D">
        <w:rPr>
          <w:rFonts w:ascii="Times New Roman" w:hAnsi="Times New Roman" w:cs="Times New Roman"/>
          <w:b/>
          <w:bCs/>
          <w:sz w:val="20"/>
          <w:szCs w:val="20"/>
        </w:rPr>
        <w:t xml:space="preserve">  XRD analysis of T</w:t>
      </w:r>
      <w:r w:rsidRPr="001A200D">
        <w:rPr>
          <w:rFonts w:ascii="Times New Roman" w:hAnsi="Times New Roman" w:cs="Times New Roman"/>
          <w:b/>
          <w:bCs/>
          <w:sz w:val="20"/>
          <w:szCs w:val="20"/>
          <w:vertAlign w:val="subscript"/>
        </w:rPr>
        <w:t>0</w:t>
      </w:r>
      <w:r w:rsidRPr="001A200D">
        <w:rPr>
          <w:rFonts w:ascii="Times New Roman" w:hAnsi="Times New Roman" w:cs="Times New Roman"/>
          <w:b/>
          <w:bCs/>
          <w:sz w:val="20"/>
          <w:szCs w:val="20"/>
        </w:rPr>
        <w:t>, T</w:t>
      </w:r>
      <w:r w:rsidRPr="001A200D">
        <w:rPr>
          <w:rFonts w:ascii="Times New Roman" w:hAnsi="Times New Roman" w:cs="Times New Roman"/>
          <w:b/>
          <w:bCs/>
          <w:sz w:val="20"/>
          <w:szCs w:val="20"/>
          <w:vertAlign w:val="subscript"/>
        </w:rPr>
        <w:t>0.5</w:t>
      </w:r>
      <w:r w:rsidRPr="001A200D">
        <w:rPr>
          <w:rFonts w:ascii="Times New Roman" w:hAnsi="Times New Roman" w:cs="Times New Roman"/>
          <w:b/>
          <w:bCs/>
          <w:sz w:val="20"/>
          <w:szCs w:val="20"/>
        </w:rPr>
        <w:t>, T</w:t>
      </w:r>
      <w:r w:rsidRPr="001A200D">
        <w:rPr>
          <w:rFonts w:ascii="Times New Roman" w:hAnsi="Times New Roman" w:cs="Times New Roman"/>
          <w:b/>
          <w:bCs/>
          <w:sz w:val="20"/>
          <w:szCs w:val="20"/>
          <w:vertAlign w:val="subscript"/>
        </w:rPr>
        <w:t>1</w:t>
      </w:r>
      <w:r w:rsidRPr="001A200D">
        <w:rPr>
          <w:rFonts w:ascii="Times New Roman" w:hAnsi="Times New Roman" w:cs="Times New Roman"/>
          <w:b/>
          <w:bCs/>
          <w:sz w:val="20"/>
          <w:szCs w:val="20"/>
        </w:rPr>
        <w:t xml:space="preserve">, </w:t>
      </w:r>
      <w:r w:rsidR="007011BB">
        <w:rPr>
          <w:rFonts w:ascii="Times New Roman" w:hAnsi="Times New Roman" w:cs="Times New Roman"/>
          <w:b/>
          <w:bCs/>
          <w:sz w:val="20"/>
          <w:szCs w:val="20"/>
        </w:rPr>
        <w:t xml:space="preserve">and </w:t>
      </w:r>
      <w:r w:rsidRPr="001A200D">
        <w:rPr>
          <w:rFonts w:ascii="Times New Roman" w:hAnsi="Times New Roman" w:cs="Times New Roman"/>
          <w:b/>
          <w:bCs/>
          <w:sz w:val="20"/>
          <w:szCs w:val="20"/>
        </w:rPr>
        <w:t>T</w:t>
      </w:r>
      <w:r w:rsidRPr="001A200D">
        <w:rPr>
          <w:rFonts w:ascii="Times New Roman" w:hAnsi="Times New Roman" w:cs="Times New Roman"/>
          <w:b/>
          <w:bCs/>
          <w:sz w:val="20"/>
          <w:szCs w:val="20"/>
          <w:vertAlign w:val="subscript"/>
        </w:rPr>
        <w:t>1.5</w:t>
      </w:r>
      <w:r w:rsidRPr="001A200D">
        <w:rPr>
          <w:rFonts w:ascii="Times New Roman" w:hAnsi="Times New Roman" w:cs="Times New Roman"/>
          <w:b/>
          <w:bCs/>
          <w:sz w:val="20"/>
          <w:szCs w:val="20"/>
        </w:rPr>
        <w:t xml:space="preserve"> ANC</w:t>
      </w:r>
      <w:r w:rsidR="007011BB">
        <w:rPr>
          <w:rFonts w:ascii="Times New Roman" w:hAnsi="Times New Roman" w:cs="Times New Roman"/>
          <w:b/>
          <w:bCs/>
          <w:sz w:val="20"/>
          <w:szCs w:val="20"/>
        </w:rPr>
        <w:t>s</w:t>
      </w:r>
      <w:r w:rsidRPr="001A200D">
        <w:rPr>
          <w:rFonts w:ascii="Times New Roman" w:hAnsi="Times New Roman" w:cs="Times New Roman"/>
          <w:b/>
          <w:bCs/>
          <w:sz w:val="20"/>
          <w:szCs w:val="20"/>
        </w:rPr>
        <w:t xml:space="preserve"> samples.</w:t>
      </w:r>
    </w:p>
    <w:bookmarkEnd w:id="4"/>
    <w:p w14:paraId="23005D69" w14:textId="30BD721D" w:rsidR="00757653" w:rsidRPr="00757653" w:rsidRDefault="0065206D" w:rsidP="00757653">
      <w:pPr>
        <w:pStyle w:val="a3"/>
        <w:numPr>
          <w:ilvl w:val="0"/>
          <w:numId w:val="1"/>
        </w:numPr>
        <w:spacing w:after="0" w:line="480" w:lineRule="auto"/>
        <w:rPr>
          <w:rFonts w:ascii="Times New Roman" w:hAnsi="Times New Roman" w:cs="Times New Roman"/>
          <w:bCs/>
          <w:iCs/>
          <w:sz w:val="20"/>
          <w:szCs w:val="20"/>
        </w:rPr>
      </w:pPr>
      <w:r w:rsidRPr="00757653">
        <w:rPr>
          <w:rFonts w:ascii="Times New Roman" w:hAnsi="Times New Roman" w:cs="Times New Roman"/>
          <w:b/>
          <w:iCs/>
          <w:sz w:val="20"/>
          <w:szCs w:val="20"/>
        </w:rPr>
        <w:t xml:space="preserve">Tensile </w:t>
      </w:r>
      <w:r w:rsidR="007011BB">
        <w:rPr>
          <w:rFonts w:ascii="Times New Roman" w:hAnsi="Times New Roman" w:cs="Times New Roman"/>
          <w:b/>
          <w:iCs/>
          <w:sz w:val="20"/>
          <w:szCs w:val="20"/>
        </w:rPr>
        <w:t>m</w:t>
      </w:r>
      <w:r w:rsidRPr="00757653">
        <w:rPr>
          <w:rFonts w:ascii="Times New Roman" w:hAnsi="Times New Roman" w:cs="Times New Roman"/>
          <w:b/>
          <w:iCs/>
          <w:sz w:val="20"/>
          <w:szCs w:val="20"/>
        </w:rPr>
        <w:t>echanism</w:t>
      </w:r>
      <w:r w:rsidR="002E641E" w:rsidRPr="00757653">
        <w:rPr>
          <w:rFonts w:ascii="Times New Roman" w:hAnsi="Times New Roman" w:cs="Times New Roman"/>
          <w:b/>
          <w:iCs/>
          <w:sz w:val="20"/>
          <w:szCs w:val="20"/>
        </w:rPr>
        <w:t xml:space="preserve"> of ANC</w:t>
      </w:r>
      <w:r w:rsidR="007011BB">
        <w:rPr>
          <w:rFonts w:ascii="Times New Roman" w:hAnsi="Times New Roman" w:cs="Times New Roman"/>
          <w:b/>
          <w:iCs/>
          <w:sz w:val="20"/>
          <w:szCs w:val="20"/>
        </w:rPr>
        <w:t>s</w:t>
      </w:r>
    </w:p>
    <w:p w14:paraId="7C3156A6" w14:textId="31C1303F" w:rsidR="0065206D" w:rsidRPr="00757653" w:rsidRDefault="0065206D" w:rsidP="00757653">
      <w:pPr>
        <w:pStyle w:val="a3"/>
        <w:spacing w:after="0" w:line="480" w:lineRule="auto"/>
        <w:jc w:val="center"/>
        <w:rPr>
          <w:rFonts w:ascii="Times New Roman" w:hAnsi="Times New Roman" w:cs="Times New Roman"/>
          <w:bCs/>
          <w:iCs/>
          <w:sz w:val="20"/>
          <w:szCs w:val="20"/>
        </w:rPr>
      </w:pPr>
      <w:r w:rsidRPr="00EE4FC5">
        <w:rPr>
          <w:rFonts w:ascii="Times New Roman" w:hAnsi="Times New Roman" w:cs="Times New Roman"/>
          <w:noProof/>
          <w:sz w:val="20"/>
          <w:szCs w:val="20"/>
        </w:rPr>
        <w:lastRenderedPageBreak/>
        <w:drawing>
          <wp:inline distT="0" distB="0" distL="0" distR="0" wp14:anchorId="32097FA1" wp14:editId="553EF4B4">
            <wp:extent cx="4049949" cy="3325232"/>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3506" cy="3336363"/>
                    </a:xfrm>
                    <a:prstGeom prst="rect">
                      <a:avLst/>
                    </a:prstGeom>
                  </pic:spPr>
                </pic:pic>
              </a:graphicData>
            </a:graphic>
          </wp:inline>
        </w:drawing>
      </w:r>
    </w:p>
    <w:p w14:paraId="5BBF3AE2" w14:textId="04235784" w:rsidR="0065206D" w:rsidRDefault="0065206D" w:rsidP="0065206D">
      <w:pPr>
        <w:spacing w:after="0" w:line="480" w:lineRule="auto"/>
        <w:jc w:val="center"/>
        <w:rPr>
          <w:rFonts w:ascii="Times New Roman" w:hAnsi="Times New Roman" w:cs="Times New Roman"/>
          <w:b/>
          <w:bCs/>
          <w:sz w:val="20"/>
          <w:szCs w:val="20"/>
        </w:rPr>
      </w:pPr>
      <w:bookmarkStart w:id="5" w:name="_Hlk121490682"/>
      <w:r w:rsidRPr="00EE4FC5">
        <w:rPr>
          <w:rFonts w:ascii="Times New Roman" w:hAnsi="Times New Roman" w:cs="Times New Roman"/>
          <w:b/>
          <w:bCs/>
          <w:sz w:val="20"/>
          <w:szCs w:val="20"/>
          <w:highlight w:val="yellow"/>
        </w:rPr>
        <w:t xml:space="preserve">Fig. </w:t>
      </w:r>
      <w:r>
        <w:rPr>
          <w:rFonts w:ascii="Times New Roman" w:hAnsi="Times New Roman" w:cs="Times New Roman"/>
          <w:b/>
          <w:bCs/>
          <w:sz w:val="20"/>
          <w:szCs w:val="20"/>
          <w:highlight w:val="yellow"/>
        </w:rPr>
        <w:t>S5</w:t>
      </w:r>
      <w:r w:rsidRPr="00EE4FC5">
        <w:rPr>
          <w:rFonts w:ascii="Times New Roman" w:hAnsi="Times New Roman" w:cs="Times New Roman"/>
          <w:b/>
          <w:bCs/>
          <w:sz w:val="20"/>
          <w:szCs w:val="20"/>
          <w:highlight w:val="yellow"/>
        </w:rPr>
        <w:t>.</w:t>
      </w:r>
      <w:r w:rsidRPr="00325825">
        <w:rPr>
          <w:rFonts w:ascii="Times New Roman" w:hAnsi="Times New Roman" w:cs="Times New Roman"/>
          <w:b/>
          <w:bCs/>
          <w:sz w:val="20"/>
          <w:szCs w:val="20"/>
        </w:rPr>
        <w:t xml:space="preserve"> Tensile fracture mechanism at various stages.</w:t>
      </w:r>
    </w:p>
    <w:bookmarkEnd w:id="5"/>
    <w:p w14:paraId="4CFB407E" w14:textId="70CA23F4" w:rsidR="0065206D" w:rsidRPr="0065206D" w:rsidRDefault="0065206D" w:rsidP="0065206D">
      <w:pPr>
        <w:pStyle w:val="a3"/>
        <w:numPr>
          <w:ilvl w:val="0"/>
          <w:numId w:val="1"/>
        </w:numPr>
        <w:spacing w:after="0" w:line="480" w:lineRule="auto"/>
        <w:rPr>
          <w:rFonts w:ascii="Times New Roman" w:hAnsi="Times New Roman" w:cs="Times New Roman"/>
          <w:b/>
          <w:bCs/>
          <w:sz w:val="20"/>
          <w:szCs w:val="20"/>
        </w:rPr>
      </w:pPr>
      <w:r w:rsidRPr="0065206D">
        <w:rPr>
          <w:rFonts w:ascii="Times New Roman" w:hAnsi="Times New Roman" w:cs="Times New Roman"/>
          <w:b/>
          <w:bCs/>
          <w:sz w:val="20"/>
          <w:szCs w:val="20"/>
        </w:rPr>
        <w:t>Corrosion Mechanism</w:t>
      </w:r>
      <w:r w:rsidR="002E641E">
        <w:rPr>
          <w:rFonts w:ascii="Times New Roman" w:hAnsi="Times New Roman" w:cs="Times New Roman"/>
          <w:b/>
          <w:bCs/>
          <w:sz w:val="20"/>
          <w:szCs w:val="20"/>
        </w:rPr>
        <w:t xml:space="preserve"> of ANC</w:t>
      </w:r>
      <w:r w:rsidR="007011BB">
        <w:rPr>
          <w:rFonts w:ascii="Times New Roman" w:hAnsi="Times New Roman" w:cs="Times New Roman"/>
          <w:b/>
          <w:bCs/>
          <w:sz w:val="20"/>
          <w:szCs w:val="20"/>
        </w:rPr>
        <w:t>s</w:t>
      </w:r>
    </w:p>
    <w:p w14:paraId="5DE5EFC6" w14:textId="26C271D0" w:rsidR="0065206D" w:rsidRPr="00EE4FC5" w:rsidRDefault="0065206D" w:rsidP="0065206D">
      <w:pPr>
        <w:spacing w:after="0" w:line="480" w:lineRule="auto"/>
        <w:ind w:firstLine="720"/>
        <w:jc w:val="both"/>
        <w:rPr>
          <w:rFonts w:ascii="Times New Roman" w:hAnsi="Times New Roman" w:cs="Times New Roman"/>
          <w:sz w:val="20"/>
          <w:szCs w:val="20"/>
        </w:rPr>
      </w:pPr>
      <w:r w:rsidRPr="00EE4FC5">
        <w:rPr>
          <w:rFonts w:ascii="Times New Roman" w:hAnsi="Times New Roman" w:cs="Times New Roman"/>
          <w:sz w:val="20"/>
          <w:szCs w:val="20"/>
        </w:rPr>
        <w:t xml:space="preserve">Aluminium cations and electrons make up the elemental aluminium as shown in Eq. </w:t>
      </w:r>
      <w:r w:rsidR="007011BB">
        <w:rPr>
          <w:rFonts w:ascii="Times New Roman" w:hAnsi="Times New Roman" w:cs="Times New Roman"/>
          <w:sz w:val="20"/>
          <w:szCs w:val="20"/>
        </w:rPr>
        <w:t>(</w:t>
      </w:r>
      <w:r>
        <w:rPr>
          <w:rFonts w:ascii="Times New Roman" w:hAnsi="Times New Roman" w:cs="Times New Roman"/>
          <w:sz w:val="20"/>
          <w:szCs w:val="20"/>
        </w:rPr>
        <w:t>1</w:t>
      </w:r>
      <w:r w:rsidR="007011BB">
        <w:rPr>
          <w:rFonts w:ascii="Times New Roman" w:hAnsi="Times New Roman" w:cs="Times New Roman"/>
          <w:sz w:val="20"/>
          <w:szCs w:val="20"/>
        </w:rPr>
        <w:t>)</w:t>
      </w:r>
      <w:r w:rsidRPr="00EE4FC5">
        <w:rPr>
          <w:rFonts w:ascii="Times New Roman" w:hAnsi="Times New Roman" w:cs="Times New Roman"/>
          <w:sz w:val="20"/>
          <w:szCs w:val="20"/>
        </w:rPr>
        <w:t>.</w:t>
      </w:r>
    </w:p>
    <w:p w14:paraId="592C5C24" w14:textId="6ECF8080" w:rsidR="0065206D" w:rsidRPr="00EE4FC5" w:rsidRDefault="0065206D" w:rsidP="0065206D">
      <w:pPr>
        <w:spacing w:after="0" w:line="480" w:lineRule="auto"/>
        <w:ind w:firstLine="720"/>
        <w:jc w:val="center"/>
        <w:rPr>
          <w:rFonts w:ascii="Times New Roman" w:eastAsia="Times New Roman" w:hAnsi="Times New Roman" w:cs="Times New Roman"/>
          <w:sz w:val="20"/>
          <w:szCs w:val="20"/>
        </w:rPr>
      </w:pPr>
      <w:r w:rsidRPr="00EE4FC5">
        <w:rPr>
          <w:rFonts w:ascii="Times New Roman" w:eastAsia="Times New Roman" w:hAnsi="Times New Roman" w:cs="Times New Roman"/>
          <w:sz w:val="20"/>
          <w:szCs w:val="20"/>
        </w:rPr>
        <w:t>Al → Al</w:t>
      </w:r>
      <w:r w:rsidRPr="00EE4FC5">
        <w:rPr>
          <w:rFonts w:ascii="Times New Roman" w:eastAsia="Times New Roman" w:hAnsi="Times New Roman" w:cs="Times New Roman"/>
          <w:sz w:val="20"/>
          <w:szCs w:val="20"/>
          <w:vertAlign w:val="superscript"/>
        </w:rPr>
        <w:t xml:space="preserve">3+ </w:t>
      </w:r>
      <w:r w:rsidRPr="00EE4FC5">
        <w:rPr>
          <w:rFonts w:ascii="Times New Roman" w:eastAsia="Times New Roman" w:hAnsi="Times New Roman" w:cs="Times New Roman"/>
          <w:sz w:val="20"/>
          <w:szCs w:val="20"/>
        </w:rPr>
        <w:t>+ 3e</w:t>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t>(</w:t>
      </w:r>
      <w:r>
        <w:rPr>
          <w:rFonts w:ascii="Times New Roman" w:eastAsia="Times New Roman" w:hAnsi="Times New Roman" w:cs="Times New Roman"/>
          <w:sz w:val="20"/>
          <w:szCs w:val="20"/>
        </w:rPr>
        <w:t>1</w:t>
      </w:r>
      <w:r w:rsidRPr="00EE4FC5">
        <w:rPr>
          <w:rFonts w:ascii="Times New Roman" w:eastAsia="Times New Roman" w:hAnsi="Times New Roman" w:cs="Times New Roman"/>
          <w:sz w:val="20"/>
          <w:szCs w:val="20"/>
        </w:rPr>
        <w:t>)</w:t>
      </w:r>
    </w:p>
    <w:p w14:paraId="15D7A96C" w14:textId="4AA77DC9" w:rsidR="0065206D" w:rsidRPr="00EE4FC5" w:rsidRDefault="0065206D" w:rsidP="0065206D">
      <w:pPr>
        <w:spacing w:after="0" w:line="480" w:lineRule="auto"/>
        <w:ind w:firstLine="720"/>
        <w:jc w:val="both"/>
        <w:rPr>
          <w:rFonts w:ascii="Times New Roman" w:eastAsia="Times New Roman" w:hAnsi="Times New Roman" w:cs="Times New Roman"/>
          <w:sz w:val="20"/>
          <w:szCs w:val="20"/>
        </w:rPr>
      </w:pPr>
      <w:r w:rsidRPr="00EE4FC5">
        <w:rPr>
          <w:rFonts w:ascii="Times New Roman" w:eastAsia="Times New Roman" w:hAnsi="Times New Roman" w:cs="Times New Roman"/>
          <w:sz w:val="20"/>
          <w:szCs w:val="20"/>
        </w:rPr>
        <w:t xml:space="preserve">Furthermore, the existence of a thin oxide layer makes it relatively simple to achieve </w:t>
      </w:r>
      <w:proofErr w:type="gramStart"/>
      <w:r w:rsidRPr="00EE4FC5">
        <w:rPr>
          <w:rFonts w:ascii="Times New Roman" w:eastAsia="Times New Roman" w:hAnsi="Times New Roman" w:cs="Times New Roman"/>
          <w:sz w:val="20"/>
          <w:szCs w:val="20"/>
        </w:rPr>
        <w:t>Al(</w:t>
      </w:r>
      <w:proofErr w:type="gramEnd"/>
      <w:r w:rsidRPr="00EE4FC5">
        <w:rPr>
          <w:rFonts w:ascii="Times New Roman" w:eastAsia="Times New Roman" w:hAnsi="Times New Roman" w:cs="Times New Roman"/>
          <w:sz w:val="20"/>
          <w:szCs w:val="20"/>
        </w:rPr>
        <w:t>OH)</w:t>
      </w:r>
      <w:r w:rsidRPr="00EE4FC5">
        <w:rPr>
          <w:rFonts w:ascii="Times New Roman" w:eastAsia="Times New Roman" w:hAnsi="Times New Roman" w:cs="Times New Roman"/>
          <w:sz w:val="20"/>
          <w:szCs w:val="20"/>
          <w:vertAlign w:val="subscript"/>
        </w:rPr>
        <w:t>3</w:t>
      </w:r>
      <w:r w:rsidRPr="00EE4FC5">
        <w:rPr>
          <w:rFonts w:ascii="Times New Roman" w:eastAsia="Times New Roman" w:hAnsi="Times New Roman" w:cs="Times New Roman"/>
          <w:sz w:val="20"/>
          <w:szCs w:val="20"/>
        </w:rPr>
        <w:t xml:space="preserve"> saturation solubility. When the aluminium cation reacts with hydroxide ion forms aluminium hydroxide is formed as shown in </w:t>
      </w:r>
      <w:r w:rsidR="007011BB">
        <w:rPr>
          <w:rFonts w:ascii="Times New Roman" w:eastAsia="Times New Roman" w:hAnsi="Times New Roman" w:cs="Times New Roman"/>
          <w:sz w:val="20"/>
          <w:szCs w:val="20"/>
        </w:rPr>
        <w:t>E</w:t>
      </w:r>
      <w:r w:rsidRPr="00EE4FC5">
        <w:rPr>
          <w:rFonts w:ascii="Times New Roman" w:eastAsia="Times New Roman" w:hAnsi="Times New Roman" w:cs="Times New Roman"/>
          <w:sz w:val="20"/>
          <w:szCs w:val="20"/>
        </w:rPr>
        <w:t>q</w:t>
      </w:r>
      <w:r w:rsidR="007011BB">
        <w:rPr>
          <w:rFonts w:ascii="Times New Roman" w:eastAsia="Times New Roman" w:hAnsi="Times New Roman" w:cs="Times New Roman"/>
          <w:sz w:val="20"/>
          <w:szCs w:val="20"/>
        </w:rPr>
        <w:t>.</w:t>
      </w:r>
      <w:r w:rsidRPr="00EE4FC5">
        <w:rPr>
          <w:rFonts w:ascii="Times New Roman" w:eastAsia="Times New Roman" w:hAnsi="Times New Roman" w:cs="Times New Roman"/>
          <w:sz w:val="20"/>
          <w:szCs w:val="20"/>
        </w:rPr>
        <w:t xml:space="preserve"> </w:t>
      </w:r>
      <w:r w:rsidR="007011BB">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007011BB">
        <w:rPr>
          <w:rFonts w:ascii="Times New Roman" w:eastAsia="Times New Roman" w:hAnsi="Times New Roman" w:cs="Times New Roman"/>
          <w:sz w:val="20"/>
          <w:szCs w:val="20"/>
        </w:rPr>
        <w:t>)</w:t>
      </w:r>
      <w:r w:rsidRPr="00EE4FC5">
        <w:rPr>
          <w:rFonts w:ascii="Times New Roman" w:eastAsia="Times New Roman" w:hAnsi="Times New Roman" w:cs="Times New Roman"/>
          <w:sz w:val="20"/>
          <w:szCs w:val="20"/>
        </w:rPr>
        <w:t>.</w:t>
      </w:r>
    </w:p>
    <w:p w14:paraId="0D8B4DA2" w14:textId="65A5A116" w:rsidR="0065206D" w:rsidRPr="00EE4FC5" w:rsidRDefault="0065206D" w:rsidP="0065206D">
      <w:pPr>
        <w:spacing w:after="0" w:line="480" w:lineRule="auto"/>
        <w:ind w:firstLine="720"/>
        <w:jc w:val="center"/>
        <w:rPr>
          <w:rFonts w:ascii="Times New Roman" w:eastAsia="Times New Roman" w:hAnsi="Times New Roman" w:cs="Times New Roman"/>
          <w:sz w:val="20"/>
          <w:szCs w:val="20"/>
        </w:rPr>
      </w:pPr>
      <w:r w:rsidRPr="00EE4FC5">
        <w:rPr>
          <w:rFonts w:ascii="Times New Roman" w:eastAsia="Times New Roman" w:hAnsi="Times New Roman" w:cs="Times New Roman"/>
          <w:sz w:val="20"/>
          <w:szCs w:val="20"/>
        </w:rPr>
        <w:t>Al</w:t>
      </w:r>
      <w:r w:rsidRPr="00EE4FC5">
        <w:rPr>
          <w:rFonts w:ascii="Times New Roman" w:eastAsia="Times New Roman" w:hAnsi="Times New Roman" w:cs="Times New Roman"/>
          <w:sz w:val="20"/>
          <w:szCs w:val="20"/>
          <w:vertAlign w:val="superscript"/>
        </w:rPr>
        <w:t>3+</w:t>
      </w:r>
      <w:r w:rsidRPr="00EE4FC5">
        <w:rPr>
          <w:rFonts w:ascii="Times New Roman" w:eastAsia="Times New Roman" w:hAnsi="Times New Roman" w:cs="Times New Roman"/>
          <w:sz w:val="20"/>
          <w:szCs w:val="20"/>
        </w:rPr>
        <w:t xml:space="preserve"> + 3OH</w:t>
      </w:r>
      <w:r w:rsidR="007011BB">
        <w:rPr>
          <w:rFonts w:ascii="Times New Roman" w:eastAsia="Times New Roman" w:hAnsi="Times New Roman" w:cs="Times New Roman"/>
          <w:sz w:val="20"/>
          <w:szCs w:val="20"/>
          <w:vertAlign w:val="superscript"/>
        </w:rPr>
        <w:t>–</w:t>
      </w:r>
      <w:r w:rsidR="007011BB" w:rsidRPr="00EE4FC5">
        <w:rPr>
          <w:rFonts w:ascii="Times New Roman" w:eastAsia="Times New Roman" w:hAnsi="Times New Roman" w:cs="Times New Roman"/>
          <w:sz w:val="20"/>
          <w:szCs w:val="20"/>
        </w:rPr>
        <w:t xml:space="preserve"> </w:t>
      </w:r>
      <w:r w:rsidRPr="00EE4FC5">
        <w:rPr>
          <w:rFonts w:ascii="Times New Roman" w:eastAsia="Times New Roman" w:hAnsi="Times New Roman" w:cs="Times New Roman"/>
          <w:sz w:val="20"/>
          <w:szCs w:val="20"/>
        </w:rPr>
        <w:t xml:space="preserve">→ </w:t>
      </w:r>
      <w:proofErr w:type="gramStart"/>
      <w:r w:rsidRPr="00EE4FC5">
        <w:rPr>
          <w:rFonts w:ascii="Times New Roman" w:eastAsia="Times New Roman" w:hAnsi="Times New Roman" w:cs="Times New Roman"/>
          <w:sz w:val="20"/>
          <w:szCs w:val="20"/>
        </w:rPr>
        <w:t>Al(</w:t>
      </w:r>
      <w:proofErr w:type="gramEnd"/>
      <w:r w:rsidRPr="00EE4FC5">
        <w:rPr>
          <w:rFonts w:ascii="Times New Roman" w:eastAsia="Times New Roman" w:hAnsi="Times New Roman" w:cs="Times New Roman"/>
          <w:sz w:val="20"/>
          <w:szCs w:val="20"/>
        </w:rPr>
        <w:t>OH)</w:t>
      </w:r>
      <w:r w:rsidRPr="00EE4FC5">
        <w:rPr>
          <w:rFonts w:ascii="Times New Roman" w:eastAsia="Times New Roman" w:hAnsi="Times New Roman" w:cs="Times New Roman"/>
          <w:sz w:val="20"/>
          <w:szCs w:val="20"/>
          <w:vertAlign w:val="subscript"/>
        </w:rPr>
        <w:t>3</w:t>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r>
      <w:r w:rsidRPr="00EE4FC5">
        <w:rPr>
          <w:rFonts w:ascii="Times New Roman" w:eastAsia="Times New Roman" w:hAnsi="Times New Roman" w:cs="Times New Roman"/>
          <w:sz w:val="20"/>
          <w:szCs w:val="20"/>
        </w:rPr>
        <w:tab/>
        <w:t>(</w:t>
      </w:r>
      <w:r w:rsidR="002E641E">
        <w:rPr>
          <w:rFonts w:ascii="Times New Roman" w:eastAsia="Times New Roman" w:hAnsi="Times New Roman" w:cs="Times New Roman"/>
          <w:sz w:val="20"/>
          <w:szCs w:val="20"/>
        </w:rPr>
        <w:t>2</w:t>
      </w:r>
      <w:r w:rsidRPr="00EE4FC5">
        <w:rPr>
          <w:rFonts w:ascii="Times New Roman" w:eastAsia="Times New Roman" w:hAnsi="Times New Roman" w:cs="Times New Roman"/>
          <w:sz w:val="20"/>
          <w:szCs w:val="20"/>
        </w:rPr>
        <w:t>)</w:t>
      </w:r>
    </w:p>
    <w:p w14:paraId="342DF893" w14:textId="0CC34128" w:rsidR="0065206D" w:rsidRPr="00EE4FC5" w:rsidRDefault="0065206D" w:rsidP="0065206D">
      <w:pPr>
        <w:spacing w:after="0" w:line="480" w:lineRule="auto"/>
        <w:ind w:firstLine="720"/>
        <w:jc w:val="both"/>
        <w:rPr>
          <w:rFonts w:ascii="Times New Roman" w:eastAsia="Times New Roman" w:hAnsi="Times New Roman" w:cs="Times New Roman"/>
          <w:sz w:val="20"/>
          <w:szCs w:val="20"/>
        </w:rPr>
      </w:pPr>
      <w:r w:rsidRPr="00EE4FC5">
        <w:rPr>
          <w:rFonts w:ascii="Times New Roman" w:eastAsia="Times New Roman" w:hAnsi="Times New Roman" w:cs="Times New Roman"/>
          <w:sz w:val="20"/>
          <w:szCs w:val="20"/>
        </w:rPr>
        <w:t xml:space="preserve">The robot environment has a layer of oxide aluminium oxide would react with acetic acid forms the aluminium hydroxide in the substance. </w:t>
      </w:r>
      <w:r w:rsidRPr="00EE4FC5">
        <w:rPr>
          <w:rFonts w:ascii="Times New Roman" w:hAnsi="Times New Roman" w:cs="Times New Roman"/>
          <w:bCs/>
          <w:sz w:val="20"/>
          <w:szCs w:val="20"/>
          <w:shd w:val="clear" w:color="auto" w:fill="FFFFFF"/>
        </w:rPr>
        <w:t xml:space="preserve">Small anode and large cathode corrosion cells in the anode area of the 7075 aluminium alloy lead to a highly concentrated local corrosion form known as "pitting corrosion" as shown in Fig. </w:t>
      </w:r>
      <w:r>
        <w:rPr>
          <w:rFonts w:ascii="Times New Roman" w:hAnsi="Times New Roman" w:cs="Times New Roman"/>
          <w:bCs/>
          <w:sz w:val="20"/>
          <w:szCs w:val="20"/>
          <w:shd w:val="clear" w:color="auto" w:fill="FFFFFF"/>
        </w:rPr>
        <w:t>S4</w:t>
      </w:r>
      <w:r w:rsidRPr="00EE4FC5">
        <w:rPr>
          <w:rFonts w:ascii="Times New Roman" w:hAnsi="Times New Roman" w:cs="Times New Roman"/>
          <w:bCs/>
          <w:sz w:val="20"/>
          <w:szCs w:val="20"/>
          <w:shd w:val="clear" w:color="auto" w:fill="FFFFFF"/>
        </w:rPr>
        <w:t xml:space="preserve">. It initially begins close to the second phase particles. </w:t>
      </w:r>
      <w:r w:rsidRPr="00EE4FC5">
        <w:rPr>
          <w:rFonts w:ascii="Times New Roman" w:eastAsia="Times New Roman" w:hAnsi="Times New Roman" w:cs="Times New Roman"/>
          <w:sz w:val="20"/>
          <w:szCs w:val="20"/>
        </w:rPr>
        <w:t>Due to the competitive adsorption of acetate ion from acetic acid over OH</w:t>
      </w:r>
      <w:r w:rsidRPr="00EE4FC5">
        <w:rPr>
          <w:rFonts w:ascii="Times New Roman" w:eastAsia="Times New Roman" w:hAnsi="Times New Roman" w:cs="Times New Roman"/>
          <w:sz w:val="20"/>
          <w:szCs w:val="20"/>
          <w:vertAlign w:val="superscript"/>
        </w:rPr>
        <w:t>-</w:t>
      </w:r>
      <w:r w:rsidRPr="00EE4FC5">
        <w:rPr>
          <w:rFonts w:ascii="Times New Roman" w:eastAsia="Times New Roman" w:hAnsi="Times New Roman" w:cs="Times New Roman"/>
          <w:sz w:val="20"/>
          <w:szCs w:val="20"/>
        </w:rPr>
        <w:t xml:space="preserve">, the end corrosion product is the soluble </w:t>
      </w:r>
      <w:r w:rsidRPr="00EE4FC5">
        <w:rPr>
          <w:rFonts w:ascii="Times New Roman" w:hAnsi="Times New Roman" w:cs="Times New Roman"/>
          <w:bCs/>
          <w:sz w:val="20"/>
          <w:szCs w:val="20"/>
          <w:shd w:val="clear" w:color="auto" w:fill="FFFFFF"/>
        </w:rPr>
        <w:t>Al(C</w:t>
      </w:r>
      <w:r w:rsidRPr="00EE4FC5">
        <w:rPr>
          <w:rFonts w:ascii="Times New Roman" w:hAnsi="Times New Roman" w:cs="Times New Roman"/>
          <w:bCs/>
          <w:sz w:val="20"/>
          <w:szCs w:val="20"/>
          <w:shd w:val="clear" w:color="auto" w:fill="FFFFFF"/>
          <w:vertAlign w:val="subscript"/>
        </w:rPr>
        <w:t>2</w:t>
      </w:r>
      <w:r w:rsidRPr="00EE4FC5">
        <w:rPr>
          <w:rFonts w:ascii="Times New Roman" w:hAnsi="Times New Roman" w:cs="Times New Roman"/>
          <w:bCs/>
          <w:sz w:val="20"/>
          <w:szCs w:val="20"/>
          <w:shd w:val="clear" w:color="auto" w:fill="FFFFFF"/>
        </w:rPr>
        <w:t>H</w:t>
      </w:r>
      <w:r w:rsidRPr="00EE4FC5">
        <w:rPr>
          <w:rFonts w:ascii="Times New Roman" w:hAnsi="Times New Roman" w:cs="Times New Roman"/>
          <w:bCs/>
          <w:sz w:val="20"/>
          <w:szCs w:val="20"/>
          <w:shd w:val="clear" w:color="auto" w:fill="FFFFFF"/>
          <w:vertAlign w:val="subscript"/>
        </w:rPr>
        <w:t>3</w:t>
      </w:r>
      <w:r w:rsidRPr="00EE4FC5">
        <w:rPr>
          <w:rFonts w:ascii="Times New Roman" w:hAnsi="Times New Roman" w:cs="Times New Roman"/>
          <w:bCs/>
          <w:sz w:val="20"/>
          <w:szCs w:val="20"/>
          <w:shd w:val="clear" w:color="auto" w:fill="FFFFFF"/>
        </w:rPr>
        <w:t>O</w:t>
      </w:r>
      <w:r w:rsidRPr="00EE4FC5">
        <w:rPr>
          <w:rFonts w:ascii="Times New Roman" w:hAnsi="Times New Roman" w:cs="Times New Roman"/>
          <w:bCs/>
          <w:sz w:val="20"/>
          <w:szCs w:val="20"/>
          <w:shd w:val="clear" w:color="auto" w:fill="FFFFFF"/>
          <w:vertAlign w:val="subscript"/>
        </w:rPr>
        <w:t>2</w:t>
      </w:r>
      <w:r w:rsidRPr="00EE4FC5">
        <w:rPr>
          <w:rFonts w:ascii="Times New Roman" w:hAnsi="Times New Roman" w:cs="Times New Roman"/>
          <w:bCs/>
          <w:sz w:val="20"/>
          <w:szCs w:val="20"/>
          <w:shd w:val="clear" w:color="auto" w:fill="FFFFFF"/>
        </w:rPr>
        <w:t>)</w:t>
      </w:r>
      <w:r w:rsidRPr="00EE4FC5">
        <w:rPr>
          <w:rFonts w:ascii="Times New Roman" w:hAnsi="Times New Roman" w:cs="Times New Roman"/>
          <w:bCs/>
          <w:sz w:val="20"/>
          <w:szCs w:val="20"/>
          <w:shd w:val="clear" w:color="auto" w:fill="FFFFFF"/>
          <w:vertAlign w:val="subscript"/>
        </w:rPr>
        <w:t>3</w:t>
      </w:r>
      <w:r w:rsidRPr="00EE4FC5">
        <w:rPr>
          <w:rFonts w:ascii="Times New Roman" w:hAnsi="Times New Roman" w:cs="Times New Roman"/>
          <w:bCs/>
          <w:sz w:val="20"/>
          <w:szCs w:val="20"/>
          <w:shd w:val="clear" w:color="auto" w:fill="FFFFFF"/>
        </w:rPr>
        <w:t xml:space="preserve"> as shown in </w:t>
      </w:r>
      <w:r w:rsidR="007011BB">
        <w:rPr>
          <w:rFonts w:ascii="Times New Roman" w:hAnsi="Times New Roman" w:cs="Times New Roman"/>
          <w:bCs/>
          <w:sz w:val="20"/>
          <w:szCs w:val="20"/>
          <w:shd w:val="clear" w:color="auto" w:fill="FFFFFF"/>
        </w:rPr>
        <w:t>E</w:t>
      </w:r>
      <w:r w:rsidRPr="00EE4FC5">
        <w:rPr>
          <w:rFonts w:ascii="Times New Roman" w:hAnsi="Times New Roman" w:cs="Times New Roman"/>
          <w:bCs/>
          <w:sz w:val="20"/>
          <w:szCs w:val="20"/>
          <w:shd w:val="clear" w:color="auto" w:fill="FFFFFF"/>
        </w:rPr>
        <w:t>q</w:t>
      </w:r>
      <w:r w:rsidR="007011BB">
        <w:rPr>
          <w:rFonts w:ascii="Times New Roman" w:hAnsi="Times New Roman" w:cs="Times New Roman"/>
          <w:bCs/>
          <w:sz w:val="20"/>
          <w:szCs w:val="20"/>
          <w:shd w:val="clear" w:color="auto" w:fill="FFFFFF"/>
        </w:rPr>
        <w:t>. (3)</w:t>
      </w:r>
      <w:r w:rsidRPr="00EE4FC5">
        <w:rPr>
          <w:rFonts w:ascii="Times New Roman" w:eastAsia="Times New Roman" w:hAnsi="Times New Roman" w:cs="Times New Roman"/>
          <w:sz w:val="20"/>
          <w:szCs w:val="20"/>
        </w:rPr>
        <w:t>.</w:t>
      </w:r>
    </w:p>
    <w:p w14:paraId="62A5E622" w14:textId="0DB73CEE" w:rsidR="0065206D" w:rsidRPr="00EE4FC5" w:rsidRDefault="0065206D" w:rsidP="0065206D">
      <w:pPr>
        <w:spacing w:after="0" w:line="480" w:lineRule="auto"/>
        <w:ind w:firstLine="720"/>
        <w:jc w:val="center"/>
        <w:rPr>
          <w:rFonts w:ascii="Times New Roman" w:hAnsi="Times New Roman" w:cs="Times New Roman"/>
          <w:b/>
          <w:bCs/>
          <w:sz w:val="20"/>
          <w:szCs w:val="20"/>
          <w:shd w:val="clear" w:color="auto" w:fill="FFFFFF"/>
        </w:rPr>
      </w:pPr>
      <w:r w:rsidRPr="00EE4FC5">
        <w:rPr>
          <w:rFonts w:ascii="Times New Roman" w:hAnsi="Times New Roman" w:cs="Times New Roman"/>
          <w:sz w:val="20"/>
          <w:szCs w:val="20"/>
          <w:shd w:val="clear" w:color="auto" w:fill="FFFFFF"/>
        </w:rPr>
        <w:t>3 CH</w:t>
      </w:r>
      <w:r w:rsidRPr="00EE4FC5">
        <w:rPr>
          <w:rFonts w:ascii="Times New Roman" w:hAnsi="Times New Roman" w:cs="Times New Roman"/>
          <w:sz w:val="20"/>
          <w:szCs w:val="20"/>
          <w:shd w:val="clear" w:color="auto" w:fill="FFFFFF"/>
          <w:vertAlign w:val="subscript"/>
        </w:rPr>
        <w:t>3</w:t>
      </w:r>
      <w:r w:rsidRPr="00EE4FC5">
        <w:rPr>
          <w:rFonts w:ascii="Times New Roman" w:hAnsi="Times New Roman" w:cs="Times New Roman"/>
          <w:sz w:val="20"/>
          <w:szCs w:val="20"/>
          <w:shd w:val="clear" w:color="auto" w:fill="FFFFFF"/>
        </w:rPr>
        <w:t xml:space="preserve">COOH + </w:t>
      </w:r>
      <w:proofErr w:type="gramStart"/>
      <w:r w:rsidRPr="00EE4FC5">
        <w:rPr>
          <w:rFonts w:ascii="Times New Roman" w:hAnsi="Times New Roman" w:cs="Times New Roman"/>
          <w:sz w:val="20"/>
          <w:szCs w:val="20"/>
          <w:shd w:val="clear" w:color="auto" w:fill="FFFFFF"/>
        </w:rPr>
        <w:t>Al(</w:t>
      </w:r>
      <w:proofErr w:type="gramEnd"/>
      <w:r w:rsidRPr="00EE4FC5">
        <w:rPr>
          <w:rFonts w:ascii="Times New Roman" w:hAnsi="Times New Roman" w:cs="Times New Roman"/>
          <w:sz w:val="20"/>
          <w:szCs w:val="20"/>
          <w:shd w:val="clear" w:color="auto" w:fill="FFFFFF"/>
        </w:rPr>
        <w:t>OH)</w:t>
      </w:r>
      <w:r w:rsidRPr="00EE4FC5">
        <w:rPr>
          <w:rFonts w:ascii="Times New Roman" w:hAnsi="Times New Roman" w:cs="Times New Roman"/>
          <w:sz w:val="20"/>
          <w:szCs w:val="20"/>
          <w:shd w:val="clear" w:color="auto" w:fill="FFFFFF"/>
          <w:vertAlign w:val="subscript"/>
        </w:rPr>
        <w:t>3</w:t>
      </w:r>
      <w:r w:rsidRPr="00EE4FC5">
        <w:rPr>
          <w:rFonts w:ascii="Times New Roman" w:hAnsi="Times New Roman" w:cs="Times New Roman"/>
          <w:sz w:val="20"/>
          <w:szCs w:val="20"/>
          <w:shd w:val="clear" w:color="auto" w:fill="FFFFFF"/>
        </w:rPr>
        <w:t> → Al(C</w:t>
      </w:r>
      <w:r w:rsidRPr="00EE4FC5">
        <w:rPr>
          <w:rFonts w:ascii="Times New Roman" w:hAnsi="Times New Roman" w:cs="Times New Roman"/>
          <w:sz w:val="20"/>
          <w:szCs w:val="20"/>
          <w:shd w:val="clear" w:color="auto" w:fill="FFFFFF"/>
          <w:vertAlign w:val="subscript"/>
        </w:rPr>
        <w:t>2</w:t>
      </w:r>
      <w:r w:rsidRPr="00EE4FC5">
        <w:rPr>
          <w:rFonts w:ascii="Times New Roman" w:hAnsi="Times New Roman" w:cs="Times New Roman"/>
          <w:sz w:val="20"/>
          <w:szCs w:val="20"/>
          <w:shd w:val="clear" w:color="auto" w:fill="FFFFFF"/>
        </w:rPr>
        <w:t>H</w:t>
      </w:r>
      <w:r w:rsidRPr="00EE4FC5">
        <w:rPr>
          <w:rFonts w:ascii="Times New Roman" w:hAnsi="Times New Roman" w:cs="Times New Roman"/>
          <w:sz w:val="20"/>
          <w:szCs w:val="20"/>
          <w:shd w:val="clear" w:color="auto" w:fill="FFFFFF"/>
          <w:vertAlign w:val="subscript"/>
        </w:rPr>
        <w:t>3</w:t>
      </w:r>
      <w:r w:rsidRPr="00EE4FC5">
        <w:rPr>
          <w:rFonts w:ascii="Times New Roman" w:hAnsi="Times New Roman" w:cs="Times New Roman"/>
          <w:sz w:val="20"/>
          <w:szCs w:val="20"/>
          <w:shd w:val="clear" w:color="auto" w:fill="FFFFFF"/>
        </w:rPr>
        <w:t>O</w:t>
      </w:r>
      <w:r w:rsidRPr="00EE4FC5">
        <w:rPr>
          <w:rFonts w:ascii="Times New Roman" w:hAnsi="Times New Roman" w:cs="Times New Roman"/>
          <w:sz w:val="20"/>
          <w:szCs w:val="20"/>
          <w:shd w:val="clear" w:color="auto" w:fill="FFFFFF"/>
          <w:vertAlign w:val="subscript"/>
        </w:rPr>
        <w:t>2</w:t>
      </w:r>
      <w:r w:rsidRPr="00EE4FC5">
        <w:rPr>
          <w:rFonts w:ascii="Times New Roman" w:hAnsi="Times New Roman" w:cs="Times New Roman"/>
          <w:sz w:val="20"/>
          <w:szCs w:val="20"/>
          <w:shd w:val="clear" w:color="auto" w:fill="FFFFFF"/>
        </w:rPr>
        <w:t>)</w:t>
      </w:r>
      <w:r w:rsidRPr="00EE4FC5">
        <w:rPr>
          <w:rFonts w:ascii="Times New Roman" w:hAnsi="Times New Roman" w:cs="Times New Roman"/>
          <w:sz w:val="20"/>
          <w:szCs w:val="20"/>
          <w:shd w:val="clear" w:color="auto" w:fill="FFFFFF"/>
          <w:vertAlign w:val="subscript"/>
        </w:rPr>
        <w:t>3</w:t>
      </w:r>
      <w:r w:rsidRPr="00EE4FC5">
        <w:rPr>
          <w:rFonts w:ascii="Times New Roman" w:hAnsi="Times New Roman" w:cs="Times New Roman"/>
          <w:sz w:val="20"/>
          <w:szCs w:val="20"/>
          <w:shd w:val="clear" w:color="auto" w:fill="FFFFFF"/>
        </w:rPr>
        <w:t> + 3 H </w:t>
      </w:r>
      <w:r w:rsidRPr="00EE4FC5">
        <w:rPr>
          <w:rFonts w:ascii="Times New Roman" w:hAnsi="Times New Roman" w:cs="Times New Roman"/>
          <w:sz w:val="20"/>
          <w:szCs w:val="20"/>
          <w:shd w:val="clear" w:color="auto" w:fill="FFFFFF"/>
          <w:vertAlign w:val="subscript"/>
        </w:rPr>
        <w:t>2</w:t>
      </w:r>
      <w:r w:rsidRPr="00EE4FC5">
        <w:rPr>
          <w:rFonts w:ascii="Times New Roman" w:hAnsi="Times New Roman" w:cs="Times New Roman"/>
          <w:sz w:val="20"/>
          <w:szCs w:val="20"/>
          <w:shd w:val="clear" w:color="auto" w:fill="FFFFFF"/>
        </w:rPr>
        <w:t>O</w:t>
      </w:r>
      <w:r w:rsidRPr="00EE4FC5">
        <w:rPr>
          <w:rFonts w:ascii="Times New Roman" w:hAnsi="Times New Roman" w:cs="Times New Roman"/>
          <w:sz w:val="20"/>
          <w:szCs w:val="20"/>
          <w:shd w:val="clear" w:color="auto" w:fill="FFFFFF"/>
        </w:rPr>
        <w:tab/>
        <w:t>(</w:t>
      </w:r>
      <w:r>
        <w:rPr>
          <w:rFonts w:ascii="Times New Roman" w:hAnsi="Times New Roman" w:cs="Times New Roman"/>
          <w:sz w:val="20"/>
          <w:szCs w:val="20"/>
          <w:shd w:val="clear" w:color="auto" w:fill="FFFFFF"/>
        </w:rPr>
        <w:t>3</w:t>
      </w:r>
      <w:r w:rsidRPr="00EE4FC5">
        <w:rPr>
          <w:rFonts w:ascii="Times New Roman" w:hAnsi="Times New Roman" w:cs="Times New Roman"/>
          <w:sz w:val="20"/>
          <w:szCs w:val="20"/>
          <w:shd w:val="clear" w:color="auto" w:fill="FFFFFF"/>
        </w:rPr>
        <w:t>)</w:t>
      </w:r>
    </w:p>
    <w:p w14:paraId="58A67986" w14:textId="28141D3D" w:rsidR="0065206D" w:rsidRDefault="0065206D" w:rsidP="00757653">
      <w:pPr>
        <w:spacing w:after="0" w:line="480" w:lineRule="auto"/>
        <w:ind w:firstLine="720"/>
        <w:jc w:val="both"/>
      </w:pPr>
      <w:r w:rsidRPr="00EE4FC5">
        <w:rPr>
          <w:rFonts w:ascii="Times New Roman" w:hAnsi="Times New Roman" w:cs="Times New Roman"/>
          <w:bCs/>
          <w:sz w:val="20"/>
          <w:szCs w:val="20"/>
          <w:shd w:val="clear" w:color="auto" w:fill="FFFFFF"/>
        </w:rPr>
        <w:t xml:space="preserve">As a result, the oxide coating on the surface of Al7075 and ANC specimens gradually dissolves. This causes the matrix to become exposed, along with other layers covered in oxide film, and this creates a corrosion micro battery that speeds up the corrosion of </w:t>
      </w:r>
      <w:r w:rsidR="00054661" w:rsidRPr="00EE4FC5">
        <w:rPr>
          <w:rFonts w:ascii="Times New Roman" w:hAnsi="Times New Roman" w:cs="Times New Roman"/>
          <w:bCs/>
          <w:sz w:val="20"/>
          <w:szCs w:val="20"/>
          <w:shd w:val="clear" w:color="auto" w:fill="FFFFFF"/>
        </w:rPr>
        <w:t>matrix.</w:t>
      </w:r>
      <w:r w:rsidRPr="00EE4FC5">
        <w:rPr>
          <w:rFonts w:ascii="Times New Roman" w:hAnsi="Times New Roman" w:cs="Times New Roman"/>
          <w:bCs/>
          <w:sz w:val="20"/>
          <w:szCs w:val="20"/>
          <w:shd w:val="clear" w:color="auto" w:fill="FFFFFF"/>
        </w:rPr>
        <w:t xml:space="preserve"> </w:t>
      </w:r>
    </w:p>
    <w:sectPr w:rsidR="006520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ditor" w:date="2023-03-09T17:04:00Z" w:initials="Ed">
    <w:p w14:paraId="6FA0183F" w14:textId="18C027DF" w:rsidR="007011BB" w:rsidRDefault="007011BB">
      <w:pPr>
        <w:pStyle w:val="ab"/>
        <w:rPr>
          <w:lang w:eastAsia="zh-CN"/>
        </w:rPr>
      </w:pPr>
      <w:r>
        <w:rPr>
          <w:rStyle w:val="aa"/>
        </w:rPr>
        <w:annotationRef/>
      </w:r>
      <w:proofErr w:type="gramStart"/>
      <w:r>
        <w:rPr>
          <w:rFonts w:hint="eastAsia"/>
          <w:lang w:eastAsia="zh-CN"/>
        </w:rPr>
        <w:t>仅首字母</w:t>
      </w:r>
      <w:proofErr w:type="gramEnd"/>
      <w:r>
        <w:rPr>
          <w:rFonts w:hint="eastAsia"/>
          <w:lang w:eastAsia="zh-CN"/>
        </w:rPr>
        <w:t>大写</w:t>
      </w:r>
    </w:p>
  </w:comment>
  <w:comment w:id="3" w:author="Editor" w:date="2023-03-09T17:06:00Z" w:initials="Ed">
    <w:p w14:paraId="5BA03ED6" w14:textId="59A8DF62" w:rsidR="007011BB" w:rsidRDefault="007011BB">
      <w:pPr>
        <w:pStyle w:val="ab"/>
        <w:rPr>
          <w:lang w:eastAsia="zh-CN"/>
        </w:rPr>
      </w:pPr>
      <w:r>
        <w:rPr>
          <w:rStyle w:val="aa"/>
        </w:rPr>
        <w:annotationRef/>
      </w:r>
      <w:proofErr w:type="gramStart"/>
      <w:r>
        <w:rPr>
          <w:rFonts w:hint="eastAsia"/>
          <w:lang w:eastAsia="zh-CN"/>
        </w:rPr>
        <w:t>仅首字母</w:t>
      </w:r>
      <w:proofErr w:type="gramEnd"/>
      <w:r>
        <w:rPr>
          <w:rFonts w:hint="eastAsia"/>
          <w:lang w:eastAsia="zh-CN"/>
        </w:rPr>
        <w:t>大写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0183F" w15:done="0"/>
  <w15:commentEx w15:paraId="5BA03E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183F" w16cid:durableId="27B49027"/>
  <w16cid:commentId w16cid:paraId="5BA03ED6" w16cid:durableId="27B49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431C" w14:textId="77777777" w:rsidR="002A4A53" w:rsidRDefault="002A4A53" w:rsidP="008F3F88">
      <w:pPr>
        <w:spacing w:after="0" w:line="240" w:lineRule="auto"/>
      </w:pPr>
      <w:r>
        <w:separator/>
      </w:r>
    </w:p>
  </w:endnote>
  <w:endnote w:type="continuationSeparator" w:id="0">
    <w:p w14:paraId="0AA2AAB2" w14:textId="77777777" w:rsidR="002A4A53" w:rsidRDefault="002A4A53" w:rsidP="008F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IDFont+F3">
    <w:altName w:val="等线"/>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8EDE" w14:textId="77777777" w:rsidR="002A4A53" w:rsidRDefault="002A4A53" w:rsidP="008F3F88">
      <w:pPr>
        <w:spacing w:after="0" w:line="240" w:lineRule="auto"/>
      </w:pPr>
      <w:r>
        <w:separator/>
      </w:r>
    </w:p>
  </w:footnote>
  <w:footnote w:type="continuationSeparator" w:id="0">
    <w:p w14:paraId="15C109EA" w14:textId="77777777" w:rsidR="002A4A53" w:rsidRDefault="002A4A53" w:rsidP="008F3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2536D"/>
    <w:multiLevelType w:val="hybridMultilevel"/>
    <w:tmpl w:val="5A92E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12B1252"/>
    <w:multiLevelType w:val="hybridMultilevel"/>
    <w:tmpl w:val="E4CC1B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A2"/>
    <w:rsid w:val="00030524"/>
    <w:rsid w:val="00054661"/>
    <w:rsid w:val="000A58B8"/>
    <w:rsid w:val="001037A2"/>
    <w:rsid w:val="00217731"/>
    <w:rsid w:val="002A1231"/>
    <w:rsid w:val="002A4A53"/>
    <w:rsid w:val="002C7E0D"/>
    <w:rsid w:val="002E641E"/>
    <w:rsid w:val="00373CDB"/>
    <w:rsid w:val="00387FEB"/>
    <w:rsid w:val="00390898"/>
    <w:rsid w:val="00475169"/>
    <w:rsid w:val="004A2B57"/>
    <w:rsid w:val="004B799A"/>
    <w:rsid w:val="004F2C01"/>
    <w:rsid w:val="00513A62"/>
    <w:rsid w:val="0058196D"/>
    <w:rsid w:val="005B6014"/>
    <w:rsid w:val="00645738"/>
    <w:rsid w:val="0065206D"/>
    <w:rsid w:val="006971C0"/>
    <w:rsid w:val="007011BB"/>
    <w:rsid w:val="00743BDF"/>
    <w:rsid w:val="00757653"/>
    <w:rsid w:val="007D5F81"/>
    <w:rsid w:val="008F3F88"/>
    <w:rsid w:val="00906D28"/>
    <w:rsid w:val="00A800AD"/>
    <w:rsid w:val="00AA701A"/>
    <w:rsid w:val="00B21309"/>
    <w:rsid w:val="00B43895"/>
    <w:rsid w:val="00B62694"/>
    <w:rsid w:val="00B822EC"/>
    <w:rsid w:val="00D05E94"/>
    <w:rsid w:val="00D34C0E"/>
    <w:rsid w:val="00DC0E3D"/>
    <w:rsid w:val="00E64B5F"/>
    <w:rsid w:val="00EB6F57"/>
    <w:rsid w:val="00F43D3E"/>
    <w:rsid w:val="00F67A0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BBBB9"/>
  <w15:chartTrackingRefBased/>
  <w15:docId w15:val="{537516D9-F627-4533-BCD6-D7FC1365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B5F"/>
    <w:pPr>
      <w:spacing w:after="200" w:line="276" w:lineRule="auto"/>
    </w:pPr>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62"/>
    <w:pPr>
      <w:ind w:left="720"/>
      <w:contextualSpacing/>
    </w:pPr>
  </w:style>
  <w:style w:type="paragraph" w:styleId="a4">
    <w:name w:val="header"/>
    <w:basedOn w:val="a"/>
    <w:link w:val="a5"/>
    <w:uiPriority w:val="99"/>
    <w:unhideWhenUsed/>
    <w:rsid w:val="008F3F88"/>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8F3F88"/>
    <w:rPr>
      <w:sz w:val="18"/>
      <w:szCs w:val="18"/>
      <w:lang w:val="en-GB" w:eastAsia="en-GB"/>
    </w:rPr>
  </w:style>
  <w:style w:type="paragraph" w:styleId="a6">
    <w:name w:val="footer"/>
    <w:basedOn w:val="a"/>
    <w:link w:val="a7"/>
    <w:uiPriority w:val="99"/>
    <w:unhideWhenUsed/>
    <w:rsid w:val="008F3F88"/>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8F3F88"/>
    <w:rPr>
      <w:sz w:val="18"/>
      <w:szCs w:val="18"/>
      <w:lang w:val="en-GB" w:eastAsia="en-GB"/>
    </w:rPr>
  </w:style>
  <w:style w:type="paragraph" w:styleId="a8">
    <w:name w:val="Balloon Text"/>
    <w:basedOn w:val="a"/>
    <w:link w:val="a9"/>
    <w:uiPriority w:val="99"/>
    <w:semiHidden/>
    <w:unhideWhenUsed/>
    <w:rsid w:val="007011BB"/>
    <w:pPr>
      <w:spacing w:after="0" w:line="240" w:lineRule="auto"/>
    </w:pPr>
    <w:rPr>
      <w:sz w:val="18"/>
      <w:szCs w:val="18"/>
    </w:rPr>
  </w:style>
  <w:style w:type="character" w:customStyle="1" w:styleId="a9">
    <w:name w:val="批注框文本 字符"/>
    <w:basedOn w:val="a0"/>
    <w:link w:val="a8"/>
    <w:uiPriority w:val="99"/>
    <w:semiHidden/>
    <w:rsid w:val="007011BB"/>
    <w:rPr>
      <w:sz w:val="18"/>
      <w:szCs w:val="18"/>
      <w:lang w:val="en-GB" w:eastAsia="en-GB"/>
    </w:rPr>
  </w:style>
  <w:style w:type="character" w:styleId="aa">
    <w:name w:val="annotation reference"/>
    <w:basedOn w:val="a0"/>
    <w:uiPriority w:val="99"/>
    <w:semiHidden/>
    <w:unhideWhenUsed/>
    <w:rsid w:val="007011BB"/>
    <w:rPr>
      <w:sz w:val="21"/>
      <w:szCs w:val="21"/>
    </w:rPr>
  </w:style>
  <w:style w:type="paragraph" w:styleId="ab">
    <w:name w:val="annotation text"/>
    <w:basedOn w:val="a"/>
    <w:link w:val="ac"/>
    <w:uiPriority w:val="99"/>
    <w:semiHidden/>
    <w:unhideWhenUsed/>
    <w:rsid w:val="007011BB"/>
  </w:style>
  <w:style w:type="character" w:customStyle="1" w:styleId="ac">
    <w:name w:val="批注文字 字符"/>
    <w:basedOn w:val="a0"/>
    <w:link w:val="ab"/>
    <w:uiPriority w:val="99"/>
    <w:semiHidden/>
    <w:rsid w:val="007011BB"/>
    <w:rPr>
      <w:lang w:val="en-GB" w:eastAsia="en-GB"/>
    </w:rPr>
  </w:style>
  <w:style w:type="paragraph" w:styleId="ad">
    <w:name w:val="annotation subject"/>
    <w:basedOn w:val="ab"/>
    <w:next w:val="ab"/>
    <w:link w:val="ae"/>
    <w:uiPriority w:val="99"/>
    <w:semiHidden/>
    <w:unhideWhenUsed/>
    <w:rsid w:val="007011BB"/>
    <w:rPr>
      <w:b/>
      <w:bCs/>
    </w:rPr>
  </w:style>
  <w:style w:type="character" w:customStyle="1" w:styleId="ae">
    <w:name w:val="批注主题 字符"/>
    <w:basedOn w:val="ac"/>
    <w:link w:val="ad"/>
    <w:uiPriority w:val="99"/>
    <w:semiHidden/>
    <w:rsid w:val="007011BB"/>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16A0-FA12-4D4C-9B9A-A1E72EF9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D</dc:creator>
  <cp:keywords/>
  <dc:description/>
  <cp:lastModifiedBy>Editor</cp:lastModifiedBy>
  <cp:revision>24</cp:revision>
  <dcterms:created xsi:type="dcterms:W3CDTF">2022-12-08T09:18:00Z</dcterms:created>
  <dcterms:modified xsi:type="dcterms:W3CDTF">2023-03-09T09:11:00Z</dcterms:modified>
</cp:coreProperties>
</file>